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2BFA" w14:textId="32E8BED0" w:rsidR="00C069B7" w:rsidRPr="00A95BB1" w:rsidRDefault="00C069B7" w:rsidP="00C069B7">
      <w:pPr>
        <w:spacing w:line="0" w:lineRule="atLeast"/>
        <w:jc w:val="center"/>
        <w:rPr>
          <w:rFonts w:asciiTheme="minorHAnsi" w:eastAsia="Calibri Light" w:hAnsiTheme="minorHAnsi" w:cstheme="minorHAnsi"/>
          <w:b/>
          <w:sz w:val="28"/>
          <w:szCs w:val="28"/>
          <w:lang w:val="fr-FR"/>
        </w:rPr>
      </w:pPr>
      <w:r w:rsidRPr="00A95BB1">
        <w:rPr>
          <w:rFonts w:asciiTheme="minorHAnsi" w:eastAsia="Calibri Light" w:hAnsiTheme="minorHAnsi" w:cstheme="minorHAnsi"/>
          <w:b/>
          <w:sz w:val="28"/>
          <w:szCs w:val="28"/>
          <w:lang w:val="fr-FR"/>
        </w:rPr>
        <w:t>Atelier 22 : Didactique de l’anglais – ARDAA</w:t>
      </w:r>
    </w:p>
    <w:p w14:paraId="5148CCBE" w14:textId="6496BF3A" w:rsidR="00C069B7" w:rsidRPr="00BB7212" w:rsidRDefault="00C069B7" w:rsidP="00C069B7">
      <w:pPr>
        <w:spacing w:line="200" w:lineRule="exact"/>
        <w:rPr>
          <w:rFonts w:ascii="Times New Roman" w:eastAsia="Times New Roman" w:hAnsi="Times New Roman"/>
          <w:sz w:val="24"/>
          <w:lang w:val="fr-FR"/>
        </w:rPr>
      </w:pPr>
    </w:p>
    <w:p w14:paraId="70E37454" w14:textId="2874E382" w:rsidR="00C069B7" w:rsidRPr="00BB7212" w:rsidRDefault="00C069B7" w:rsidP="00C069B7">
      <w:pPr>
        <w:spacing w:line="200" w:lineRule="exact"/>
        <w:rPr>
          <w:rFonts w:ascii="Times New Roman" w:eastAsia="Times New Roman" w:hAnsi="Times New Roman"/>
          <w:sz w:val="24"/>
          <w:lang w:val="fr-FR"/>
        </w:rPr>
      </w:pPr>
    </w:p>
    <w:p w14:paraId="60F2BC84" w14:textId="20E5431B" w:rsidR="00C069B7" w:rsidRPr="00BB7212" w:rsidRDefault="00C069B7" w:rsidP="00C069B7">
      <w:pPr>
        <w:spacing w:line="200" w:lineRule="exact"/>
        <w:rPr>
          <w:rFonts w:ascii="Times New Roman" w:eastAsia="Times New Roman" w:hAnsi="Times New Roman"/>
          <w:sz w:val="24"/>
          <w:lang w:val="fr-FR"/>
        </w:rPr>
      </w:pPr>
    </w:p>
    <w:p w14:paraId="5B36F37C" w14:textId="662707B6" w:rsidR="00C069B7" w:rsidRPr="00BB7212" w:rsidRDefault="00C069B7" w:rsidP="00C069B7">
      <w:pPr>
        <w:spacing w:line="200" w:lineRule="exact"/>
        <w:rPr>
          <w:rFonts w:ascii="Times New Roman" w:eastAsia="Times New Roman" w:hAnsi="Times New Roman"/>
          <w:sz w:val="24"/>
          <w:lang w:val="fr-FR"/>
        </w:rPr>
      </w:pPr>
      <w:r w:rsidRPr="00C069B7">
        <w:rPr>
          <w:rFonts w:ascii="Times New Roman" w:eastAsia="Times New Roman" w:hAnsi="Times New Roman"/>
          <w:noProof/>
          <w:sz w:val="24"/>
        </w:rPr>
        <w:drawing>
          <wp:anchor distT="0" distB="0" distL="114300" distR="114300" simplePos="0" relativeHeight="251658240" behindDoc="0" locked="0" layoutInCell="1" allowOverlap="1" wp14:anchorId="551718B1" wp14:editId="3E153A68">
            <wp:simplePos x="0" y="0"/>
            <wp:positionH relativeFrom="margin">
              <wp:posOffset>2414905</wp:posOffset>
            </wp:positionH>
            <wp:positionV relativeFrom="margin">
              <wp:posOffset>609600</wp:posOffset>
            </wp:positionV>
            <wp:extent cx="930910" cy="1022985"/>
            <wp:effectExtent l="0" t="0" r="0" b="0"/>
            <wp:wrapSquare wrapText="bothSides"/>
            <wp:docPr id="2" name="website_logo_transparent_background.png">
              <a:extLst xmlns:a="http://schemas.openxmlformats.org/drawingml/2006/main">
                <a:ext uri="{FF2B5EF4-FFF2-40B4-BE49-F238E27FC236}">
                  <a16:creationId xmlns:a16="http://schemas.microsoft.com/office/drawing/2014/main" id="{CB9B4D2D-13B8-C323-F387-1AE6729B05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bsite_logo_transparent_background.png">
                      <a:extLst>
                        <a:ext uri="{FF2B5EF4-FFF2-40B4-BE49-F238E27FC236}">
                          <a16:creationId xmlns:a16="http://schemas.microsoft.com/office/drawing/2014/main" id="{CB9B4D2D-13B8-C323-F387-1AE6729B05B6}"/>
                        </a:ext>
                      </a:extLst>
                    </pic:cNvPr>
                    <pic:cNvPicPr>
                      <a:picLocks noChangeAspect="1"/>
                    </pic:cNvPicPr>
                  </pic:nvPicPr>
                  <pic:blipFill rotWithShape="1">
                    <a:blip r:embed="rId5" r:link="rId6">
                      <a:alphaModFix/>
                      <a:extLst>
                        <a:ext uri="{28A0092B-C50C-407E-A947-70E740481C1C}">
                          <a14:useLocalDpi xmlns:a14="http://schemas.microsoft.com/office/drawing/2010/main" val="0"/>
                        </a:ext>
                      </a:extLst>
                    </a:blip>
                    <a:srcRect t="7258" r="1" b="7909"/>
                    <a:stretch>
                      <a:fillRect/>
                    </a:stretch>
                  </pic:blipFill>
                  <pic:spPr bwMode="auto">
                    <a:xfrm>
                      <a:off x="0" y="0"/>
                      <a:ext cx="930910" cy="1022985"/>
                    </a:xfrm>
                    <a:prstGeom prst="rect">
                      <a:avLst/>
                    </a:prstGeom>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a:ext>
                    </a:extLst>
                  </pic:spPr>
                </pic:pic>
              </a:graphicData>
            </a:graphic>
          </wp:anchor>
        </w:drawing>
      </w:r>
    </w:p>
    <w:p w14:paraId="6627CC96" w14:textId="60FBAD9A" w:rsidR="00C069B7" w:rsidRPr="00BB7212" w:rsidRDefault="00C069B7" w:rsidP="00C069B7">
      <w:pPr>
        <w:spacing w:line="200" w:lineRule="exact"/>
        <w:jc w:val="center"/>
        <w:rPr>
          <w:rFonts w:ascii="Times New Roman" w:eastAsia="Times New Roman" w:hAnsi="Times New Roman"/>
          <w:sz w:val="24"/>
          <w:lang w:val="fr-FR"/>
        </w:rPr>
      </w:pPr>
    </w:p>
    <w:p w14:paraId="1FE08FF4" w14:textId="77777777" w:rsidR="00C069B7" w:rsidRPr="00BB7212" w:rsidRDefault="00C069B7" w:rsidP="00C069B7">
      <w:pPr>
        <w:spacing w:line="200" w:lineRule="exact"/>
        <w:jc w:val="center"/>
        <w:rPr>
          <w:rFonts w:ascii="Times New Roman" w:eastAsia="Times New Roman" w:hAnsi="Times New Roman"/>
          <w:sz w:val="24"/>
          <w:lang w:val="fr-FR"/>
        </w:rPr>
      </w:pPr>
    </w:p>
    <w:p w14:paraId="04FF47FB" w14:textId="4E046521" w:rsidR="00C069B7" w:rsidRPr="00BB7212" w:rsidRDefault="00C069B7" w:rsidP="00C069B7">
      <w:pPr>
        <w:spacing w:line="200" w:lineRule="exact"/>
        <w:rPr>
          <w:rFonts w:ascii="Times New Roman" w:eastAsia="Times New Roman" w:hAnsi="Times New Roman"/>
          <w:sz w:val="24"/>
          <w:lang w:val="fr-FR"/>
        </w:rPr>
      </w:pPr>
    </w:p>
    <w:p w14:paraId="19715D43" w14:textId="025FB274" w:rsidR="00C069B7" w:rsidRPr="00C069B7" w:rsidRDefault="00C069B7" w:rsidP="00C069B7">
      <w:pPr>
        <w:spacing w:line="200" w:lineRule="exact"/>
        <w:rPr>
          <w:rFonts w:ascii="Times New Roman" w:eastAsia="Times New Roman" w:hAnsi="Times New Roman"/>
          <w:sz w:val="24"/>
          <w:lang w:val="fr-FR"/>
        </w:rPr>
      </w:pPr>
      <w:r>
        <w:rPr>
          <w:rFonts w:ascii="Times New Roman" w:eastAsia="Times New Roman" w:hAnsi="Times New Roman"/>
          <w:noProof/>
          <w:sz w:val="24"/>
          <w:lang w:val="fr-FR"/>
        </w:rPr>
        <w:drawing>
          <wp:inline distT="0" distB="0" distL="0" distR="0" wp14:anchorId="2E9DAC41" wp14:editId="71E602AA">
            <wp:extent cx="5727700" cy="4582160"/>
            <wp:effectExtent l="0" t="0" r="0" b="2540"/>
            <wp:docPr id="7" name="Image 7"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flèch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27700" cy="4582160"/>
                    </a:xfrm>
                    <a:prstGeom prst="rect">
                      <a:avLst/>
                    </a:prstGeom>
                  </pic:spPr>
                </pic:pic>
              </a:graphicData>
            </a:graphic>
          </wp:inline>
        </w:drawing>
      </w:r>
    </w:p>
    <w:p w14:paraId="65A2BDFF" w14:textId="77777777" w:rsidR="00C069B7" w:rsidRDefault="00C069B7" w:rsidP="00C069B7">
      <w:pPr>
        <w:spacing w:line="0" w:lineRule="atLeast"/>
        <w:jc w:val="center"/>
        <w:rPr>
          <w:rFonts w:ascii="Calibri Light" w:eastAsia="Calibri Light" w:hAnsi="Calibri Light"/>
          <w:b/>
          <w:sz w:val="24"/>
          <w:lang w:val="fr-FR"/>
        </w:rPr>
      </w:pPr>
    </w:p>
    <w:p w14:paraId="2060D1BB" w14:textId="2D13A4B7" w:rsidR="00C069B7" w:rsidRPr="00A95BB1" w:rsidRDefault="00C069B7" w:rsidP="00C069B7">
      <w:pPr>
        <w:spacing w:line="0" w:lineRule="atLeast"/>
        <w:jc w:val="center"/>
        <w:rPr>
          <w:rFonts w:asciiTheme="minorHAnsi" w:eastAsia="Calibri Light" w:hAnsiTheme="minorHAnsi" w:cstheme="minorHAnsi"/>
          <w:b/>
          <w:sz w:val="24"/>
          <w:lang w:val="fr-FR"/>
        </w:rPr>
      </w:pPr>
      <w:r w:rsidRPr="00A95BB1">
        <w:rPr>
          <w:rFonts w:asciiTheme="minorHAnsi" w:eastAsia="Calibri Light" w:hAnsiTheme="minorHAnsi" w:cstheme="minorHAnsi"/>
          <w:b/>
          <w:sz w:val="24"/>
          <w:lang w:val="fr-FR"/>
        </w:rPr>
        <w:t>62</w:t>
      </w:r>
      <w:r w:rsidRPr="00A95BB1">
        <w:rPr>
          <w:rFonts w:asciiTheme="minorHAnsi" w:eastAsia="Calibri Light" w:hAnsiTheme="minorHAnsi" w:cstheme="minorHAnsi"/>
          <w:b/>
          <w:sz w:val="31"/>
          <w:vertAlign w:val="superscript"/>
          <w:lang w:val="fr-FR"/>
        </w:rPr>
        <w:t>e</w:t>
      </w:r>
      <w:r w:rsidRPr="00A95BB1">
        <w:rPr>
          <w:rFonts w:asciiTheme="minorHAnsi" w:eastAsia="Calibri Light" w:hAnsiTheme="minorHAnsi" w:cstheme="minorHAnsi"/>
          <w:b/>
          <w:sz w:val="24"/>
          <w:lang w:val="fr-FR"/>
        </w:rPr>
        <w:t xml:space="preserve"> congrès de la SAES</w:t>
      </w:r>
    </w:p>
    <w:p w14:paraId="3D5AAD01" w14:textId="4CE41C85" w:rsidR="00C069B7" w:rsidRPr="00A95BB1" w:rsidRDefault="00C069B7" w:rsidP="00C069B7">
      <w:pPr>
        <w:spacing w:line="234" w:lineRule="auto"/>
        <w:jc w:val="center"/>
        <w:rPr>
          <w:rFonts w:asciiTheme="minorHAnsi" w:eastAsia="Calibri Light" w:hAnsiTheme="minorHAnsi" w:cstheme="minorHAnsi"/>
          <w:b/>
          <w:sz w:val="24"/>
          <w:lang w:val="fr-FR"/>
        </w:rPr>
      </w:pPr>
      <w:r w:rsidRPr="00A95BB1">
        <w:rPr>
          <w:rFonts w:asciiTheme="minorHAnsi" w:eastAsia="Calibri Light" w:hAnsiTheme="minorHAnsi" w:cstheme="minorHAnsi"/>
          <w:b/>
          <w:sz w:val="24"/>
          <w:lang w:val="fr-FR"/>
        </w:rPr>
        <w:t xml:space="preserve"> « Transmission(s) »</w:t>
      </w:r>
    </w:p>
    <w:p w14:paraId="5AABD06F" w14:textId="77777777" w:rsidR="00C069B7" w:rsidRPr="00A95BB1" w:rsidRDefault="00C069B7" w:rsidP="00C069B7">
      <w:pPr>
        <w:spacing w:line="293" w:lineRule="exact"/>
        <w:rPr>
          <w:rFonts w:asciiTheme="minorHAnsi" w:eastAsia="Times New Roman" w:hAnsiTheme="minorHAnsi" w:cstheme="minorHAnsi"/>
          <w:sz w:val="24"/>
          <w:lang w:val="fr-FR"/>
        </w:rPr>
      </w:pPr>
    </w:p>
    <w:p w14:paraId="0C6820B2" w14:textId="77777777" w:rsidR="00C069B7" w:rsidRPr="00A95BB1" w:rsidRDefault="00C069B7" w:rsidP="00C069B7">
      <w:pPr>
        <w:spacing w:line="0" w:lineRule="atLeast"/>
        <w:jc w:val="center"/>
        <w:rPr>
          <w:rFonts w:asciiTheme="minorHAnsi" w:eastAsia="Calibri Light" w:hAnsiTheme="minorHAnsi" w:cstheme="minorHAnsi"/>
          <w:b/>
          <w:sz w:val="24"/>
          <w:lang w:val="fr-FR"/>
        </w:rPr>
      </w:pPr>
      <w:r w:rsidRPr="00A95BB1">
        <w:rPr>
          <w:rFonts w:asciiTheme="minorHAnsi" w:eastAsia="Calibri Light" w:hAnsiTheme="minorHAnsi" w:cstheme="minorHAnsi"/>
          <w:b/>
          <w:sz w:val="24"/>
          <w:lang w:val="fr-FR"/>
        </w:rPr>
        <w:t>Université Rennes 2, 1-3 juin 2023</w:t>
      </w:r>
      <w:r w:rsidRPr="00A95BB1">
        <w:rPr>
          <w:rFonts w:asciiTheme="minorHAnsi" w:hAnsiTheme="minorHAnsi" w:cstheme="minorHAnsi"/>
          <w:lang w:val="fr-FR"/>
        </w:rPr>
        <w:t xml:space="preserve"> </w:t>
      </w:r>
    </w:p>
    <w:p w14:paraId="11BB157F" w14:textId="77777777" w:rsidR="00C069B7" w:rsidRPr="00A95BB1" w:rsidRDefault="00C069B7" w:rsidP="00C069B7">
      <w:pPr>
        <w:spacing w:line="200" w:lineRule="exact"/>
        <w:rPr>
          <w:rFonts w:asciiTheme="minorHAnsi" w:eastAsia="Times New Roman" w:hAnsiTheme="minorHAnsi" w:cstheme="minorHAnsi"/>
          <w:sz w:val="24"/>
          <w:lang w:val="fr-FR"/>
        </w:rPr>
      </w:pPr>
    </w:p>
    <w:p w14:paraId="513471E4" w14:textId="77777777" w:rsidR="00C069B7" w:rsidRPr="00A95BB1" w:rsidRDefault="00C069B7" w:rsidP="00C069B7">
      <w:pPr>
        <w:spacing w:line="200" w:lineRule="exact"/>
        <w:rPr>
          <w:rFonts w:asciiTheme="minorHAnsi" w:eastAsia="Times New Roman" w:hAnsiTheme="minorHAnsi" w:cstheme="minorHAnsi"/>
          <w:sz w:val="24"/>
          <w:lang w:val="fr-FR"/>
        </w:rPr>
      </w:pPr>
    </w:p>
    <w:p w14:paraId="64021FFA" w14:textId="77777777" w:rsidR="00C069B7" w:rsidRPr="00A95BB1" w:rsidRDefault="00C069B7" w:rsidP="00C069B7">
      <w:pPr>
        <w:spacing w:line="0" w:lineRule="atLeast"/>
        <w:jc w:val="center"/>
        <w:rPr>
          <w:rFonts w:asciiTheme="minorHAnsi" w:eastAsia="Times New Roman" w:hAnsiTheme="minorHAnsi" w:cstheme="minorHAnsi"/>
          <w:sz w:val="24"/>
          <w:lang w:val="fr-FR"/>
        </w:rPr>
      </w:pPr>
    </w:p>
    <w:p w14:paraId="4091A618" w14:textId="2C4DBDBF" w:rsidR="00C069B7" w:rsidRPr="00A95BB1" w:rsidRDefault="00C069B7" w:rsidP="00C069B7">
      <w:pPr>
        <w:spacing w:line="0" w:lineRule="atLeast"/>
        <w:jc w:val="center"/>
        <w:rPr>
          <w:rFonts w:asciiTheme="minorHAnsi" w:eastAsia="Calibri Light" w:hAnsiTheme="minorHAnsi" w:cstheme="minorHAnsi"/>
          <w:sz w:val="22"/>
          <w:lang w:val="fr-FR"/>
        </w:rPr>
      </w:pPr>
      <w:r w:rsidRPr="00A95BB1">
        <w:rPr>
          <w:rFonts w:asciiTheme="minorHAnsi" w:eastAsia="Calibri Light" w:hAnsiTheme="minorHAnsi" w:cstheme="minorHAnsi"/>
          <w:sz w:val="22"/>
          <w:lang w:val="fr-FR"/>
        </w:rPr>
        <w:t>Responsables de l’atelier :</w:t>
      </w:r>
    </w:p>
    <w:p w14:paraId="3D75054E" w14:textId="555FFF81" w:rsidR="00C069B7" w:rsidRPr="00A95BB1" w:rsidRDefault="00C069B7" w:rsidP="00C069B7">
      <w:pPr>
        <w:spacing w:line="0" w:lineRule="atLeast"/>
        <w:jc w:val="center"/>
        <w:rPr>
          <w:rFonts w:asciiTheme="minorHAnsi" w:eastAsia="Calibri Light" w:hAnsiTheme="minorHAnsi" w:cstheme="minorHAnsi"/>
          <w:sz w:val="22"/>
          <w:lang w:val="fr-FR"/>
        </w:rPr>
      </w:pPr>
      <w:r w:rsidRPr="00A95BB1">
        <w:rPr>
          <w:rFonts w:asciiTheme="minorHAnsi" w:eastAsia="Calibri Light" w:hAnsiTheme="minorHAnsi" w:cstheme="minorHAnsi"/>
          <w:sz w:val="22"/>
          <w:lang w:val="fr-FR"/>
        </w:rPr>
        <w:t xml:space="preserve">Pascale </w:t>
      </w:r>
      <w:proofErr w:type="spellStart"/>
      <w:r w:rsidRPr="00A95BB1">
        <w:rPr>
          <w:rFonts w:asciiTheme="minorHAnsi" w:eastAsia="Calibri Light" w:hAnsiTheme="minorHAnsi" w:cstheme="minorHAnsi"/>
          <w:sz w:val="22"/>
          <w:lang w:val="fr-FR"/>
        </w:rPr>
        <w:t>Manoïlov</w:t>
      </w:r>
      <w:proofErr w:type="spellEnd"/>
    </w:p>
    <w:p w14:paraId="5ED9EAA7" w14:textId="0AC3A591" w:rsidR="00C069B7" w:rsidRPr="00A95BB1" w:rsidRDefault="00C069B7" w:rsidP="00C069B7">
      <w:pPr>
        <w:spacing w:line="0" w:lineRule="atLeast"/>
        <w:jc w:val="center"/>
        <w:rPr>
          <w:rFonts w:asciiTheme="minorHAnsi" w:eastAsia="Calibri Light" w:hAnsiTheme="minorHAnsi" w:cstheme="minorHAnsi"/>
          <w:sz w:val="22"/>
          <w:lang w:val="fr-FR"/>
        </w:rPr>
      </w:pPr>
      <w:r w:rsidRPr="00A95BB1">
        <w:rPr>
          <w:rFonts w:asciiTheme="minorHAnsi" w:eastAsia="Calibri Light" w:hAnsiTheme="minorHAnsi" w:cstheme="minorHAnsi"/>
          <w:sz w:val="22"/>
          <w:lang w:val="fr-FR"/>
        </w:rPr>
        <w:t>Virginie Privas-Bréauté</w:t>
      </w:r>
    </w:p>
    <w:p w14:paraId="62D412DF" w14:textId="699734CF" w:rsidR="00786240" w:rsidRDefault="00786240">
      <w:pPr>
        <w:rPr>
          <w:lang w:val="fr-FR"/>
        </w:rPr>
      </w:pPr>
    </w:p>
    <w:p w14:paraId="548FCD25" w14:textId="408D9227" w:rsidR="00A95BB1" w:rsidRPr="00A95BB1" w:rsidRDefault="00A95BB1" w:rsidP="00A95BB1">
      <w:pPr>
        <w:spacing w:line="0" w:lineRule="atLeast"/>
        <w:ind w:right="-3"/>
        <w:rPr>
          <w:rFonts w:asciiTheme="minorHAnsi" w:eastAsia="Calibri Light" w:hAnsiTheme="minorHAnsi" w:cstheme="minorHAnsi"/>
          <w:b/>
          <w:sz w:val="22"/>
          <w:lang w:val="fr-FR"/>
        </w:rPr>
      </w:pPr>
      <w:r w:rsidRPr="00A95BB1">
        <w:rPr>
          <w:rFonts w:asciiTheme="minorHAnsi" w:eastAsia="Calibri Light" w:hAnsiTheme="minorHAnsi" w:cstheme="minorHAnsi"/>
          <w:b/>
          <w:sz w:val="22"/>
          <w:lang w:val="fr-FR"/>
        </w:rPr>
        <w:t xml:space="preserve">Appel à communications de l’atelier </w:t>
      </w:r>
    </w:p>
    <w:p w14:paraId="2BBDEEC4" w14:textId="60311D27" w:rsidR="00A95BB1" w:rsidRDefault="00A95BB1" w:rsidP="00A95BB1">
      <w:pPr>
        <w:spacing w:line="0" w:lineRule="atLeast"/>
        <w:rPr>
          <w:rFonts w:ascii="Calibri Light" w:eastAsia="Calibri Light" w:hAnsi="Calibri Light"/>
          <w:b/>
          <w:bCs/>
          <w:sz w:val="24"/>
          <w:szCs w:val="24"/>
          <w:lang w:val="fr-FR"/>
        </w:rPr>
      </w:pPr>
    </w:p>
    <w:p w14:paraId="51319631" w14:textId="77777777" w:rsidR="00654A23" w:rsidRPr="00654A23" w:rsidRDefault="00654A23" w:rsidP="00654A23">
      <w:pPr>
        <w:jc w:val="both"/>
        <w:rPr>
          <w:rFonts w:eastAsia="Times New Roman" w:cstheme="minorHAnsi"/>
          <w:lang w:val="fr-FR" w:eastAsia="fr-FR"/>
        </w:rPr>
      </w:pPr>
      <w:r w:rsidRPr="00654A23">
        <w:rPr>
          <w:rFonts w:eastAsia="Times New Roman" w:cstheme="minorHAnsi"/>
          <w:color w:val="000000"/>
          <w:shd w:val="clear" w:color="auto" w:fill="F5FAFD"/>
          <w:lang w:val="fr-FR" w:eastAsia="fr-FR"/>
        </w:rPr>
        <w:t>"Enfin, dans le domaine de la didactique, si la transmission paraît constituer le cœur même de l’enseignement-apprentissage, il n’en reste pas moins que ses contenus et ses modalités font l’objet de redéfinitions constantes. Dans l’ouvrage collectif </w:t>
      </w:r>
      <w:r w:rsidRPr="00654A23">
        <w:rPr>
          <w:rFonts w:eastAsia="Times New Roman" w:cstheme="minorHAnsi"/>
          <w:i/>
          <w:iCs/>
          <w:color w:val="000000"/>
          <w:lang w:val="fr-FR" w:eastAsia="fr-FR"/>
        </w:rPr>
        <w:t>Transmettre, apprendre </w:t>
      </w:r>
      <w:r w:rsidRPr="00654A23">
        <w:rPr>
          <w:rFonts w:eastAsia="Times New Roman" w:cstheme="minorHAnsi"/>
          <w:color w:val="000000"/>
          <w:shd w:val="clear" w:color="auto" w:fill="F5FAFD"/>
          <w:lang w:val="fr-FR" w:eastAsia="fr-FR"/>
        </w:rPr>
        <w:t>[5], les auteurs vont jusqu’à affirmer que « nous sommes définitivement passés d’une société de transmission à une société de la connaissance », où « l’impératif de transmettre » a cédé la place à un « modèle centré sur l’acte d’apprendre ». Quelles sont donc les nouvelles articulations entre la transmission et l’apprentissage ? Quelles sont les valeurs et les représentations que l’enseignement de l’anglais comme langue étrangère transmet sur les sociétés anglophones et les milieux socio-professionnels, par exemple en anglais de spécialité ? On pourra ainsi s’interroger sur les politiques en matière d’enseignement des langues, les rôles respectifs de l’enseignant et de l’apprenant, les conditions et dispositifs qui rendent une transmission possible, ainsi que les critères d’évaluation de cette transmission."</w:t>
      </w:r>
    </w:p>
    <w:p w14:paraId="765BC25E" w14:textId="77777777" w:rsidR="00654A23" w:rsidRPr="00654A23" w:rsidRDefault="00654A23" w:rsidP="00654A23">
      <w:pPr>
        <w:jc w:val="both"/>
        <w:rPr>
          <w:rFonts w:eastAsia="Times New Roman" w:cstheme="minorHAnsi"/>
          <w:lang w:val="fr-FR" w:eastAsia="fr-FR"/>
        </w:rPr>
      </w:pPr>
      <w:r w:rsidRPr="00654A23">
        <w:rPr>
          <w:rFonts w:eastAsia="Times New Roman" w:cstheme="minorHAnsi"/>
          <w:color w:val="000000"/>
          <w:shd w:val="clear" w:color="auto" w:fill="F5FAFD"/>
          <w:lang w:val="fr-FR" w:eastAsia="fr-FR"/>
        </w:rPr>
        <w:br/>
      </w:r>
    </w:p>
    <w:p w14:paraId="393C97EB" w14:textId="77777777" w:rsidR="00654A23" w:rsidRPr="00654A23" w:rsidRDefault="00654A23" w:rsidP="00654A23">
      <w:pPr>
        <w:jc w:val="both"/>
        <w:rPr>
          <w:rFonts w:eastAsia="Times New Roman" w:cstheme="minorHAnsi"/>
          <w:lang w:val="fr-FR" w:eastAsia="fr-FR"/>
        </w:rPr>
      </w:pPr>
      <w:r w:rsidRPr="00654A23">
        <w:rPr>
          <w:rFonts w:eastAsia="Times New Roman" w:cstheme="minorHAnsi"/>
          <w:lang w:val="fr-FR" w:eastAsia="fr-FR"/>
        </w:rPr>
        <w:t>Aux questions qui sont soulevées par le texte, nous pourrons également nous intéresser aux points suivants :</w:t>
      </w:r>
    </w:p>
    <w:p w14:paraId="649CF14E" w14:textId="77777777" w:rsidR="00654A23" w:rsidRPr="00654A23" w:rsidRDefault="00654A23" w:rsidP="00654A23">
      <w:pPr>
        <w:jc w:val="both"/>
        <w:rPr>
          <w:rFonts w:eastAsia="Times New Roman" w:cstheme="minorHAnsi"/>
          <w:lang w:val="fr-FR" w:eastAsia="fr-FR"/>
        </w:rPr>
      </w:pPr>
      <w:r w:rsidRPr="00654A23">
        <w:rPr>
          <w:rFonts w:eastAsia="Times New Roman" w:cstheme="minorHAnsi"/>
          <w:lang w:val="fr-FR" w:eastAsia="fr-FR"/>
        </w:rPr>
        <w:t xml:space="preserve">Les approches pédagogiques basées sur la « transmission » ont-elles disparu ou au contraire sont-elles encore répandues, notamment dans les cours magistraux pour spécialistes ? On ne saurait, par ailleurs, envisager de transmission sans se poser la question de l’appropriation. Quels sont les impacts de cette « potentielle » transmission ? Comment les apprenants s’emparent-ils de ce qui leur est transmis ? Des recherches sont-elles menées sur l’appropriation de connaissances et le développement de compétences dans des cours dit « transmissifs » ? </w:t>
      </w:r>
    </w:p>
    <w:p w14:paraId="73E21C7E" w14:textId="77777777" w:rsidR="00654A23" w:rsidRPr="00654A23" w:rsidRDefault="00654A23" w:rsidP="00654A23">
      <w:pPr>
        <w:jc w:val="both"/>
        <w:rPr>
          <w:rFonts w:eastAsia="Times New Roman" w:cstheme="minorHAnsi"/>
          <w:lang w:val="fr-FR" w:eastAsia="fr-FR"/>
        </w:rPr>
      </w:pPr>
      <w:r w:rsidRPr="00654A23">
        <w:rPr>
          <w:rFonts w:eastAsia="Times New Roman" w:cstheme="minorHAnsi"/>
          <w:lang w:val="fr-FR" w:eastAsia="fr-FR"/>
        </w:rPr>
        <w:t xml:space="preserve">On se posera aussi la question de la formation des enseignants qui interviennent dans le supérieur, puisque les nouveaux maîtres de conférences bénéficient maintenant d’un accompagnement lors de leur prise de poste. Quelles sont les représentations transmises implicitement ou explicitement sur l’enseignement/apprentissage ? </w:t>
      </w:r>
    </w:p>
    <w:p w14:paraId="446C01D6" w14:textId="77777777" w:rsidR="00654A23" w:rsidRPr="00654A23" w:rsidRDefault="00654A23" w:rsidP="00654A23">
      <w:pPr>
        <w:jc w:val="both"/>
        <w:rPr>
          <w:rFonts w:eastAsia="Times New Roman" w:cstheme="minorHAnsi"/>
          <w:lang w:val="fr-FR" w:eastAsia="fr-FR"/>
        </w:rPr>
      </w:pPr>
      <w:r w:rsidRPr="00654A23">
        <w:rPr>
          <w:rFonts w:eastAsia="Times New Roman" w:cstheme="minorHAnsi"/>
          <w:lang w:val="fr-FR" w:eastAsia="fr-FR"/>
        </w:rPr>
        <w:t xml:space="preserve">Cette thématique nous invite également à réfléchir aux dispositifs de formation et outils didactiques proposés dans le cadre de la formation des enseignants d'anglais </w:t>
      </w:r>
      <w:proofErr w:type="gramStart"/>
      <w:r w:rsidRPr="00654A23">
        <w:rPr>
          <w:rFonts w:eastAsia="Times New Roman" w:cstheme="minorHAnsi"/>
          <w:lang w:val="fr-FR" w:eastAsia="fr-FR"/>
        </w:rPr>
        <w:t>au premier et second degrés</w:t>
      </w:r>
      <w:proofErr w:type="gramEnd"/>
      <w:r w:rsidRPr="00654A23">
        <w:rPr>
          <w:rFonts w:eastAsia="Times New Roman" w:cstheme="minorHAnsi"/>
          <w:lang w:val="fr-FR" w:eastAsia="fr-FR"/>
        </w:rPr>
        <w:t xml:space="preserve"> de manière à faciliter la transmission des savoirs linguistiques et culturels.   </w:t>
      </w:r>
    </w:p>
    <w:p w14:paraId="57383F21" w14:textId="23DAA64A" w:rsidR="00A95BB1" w:rsidRDefault="00A95BB1" w:rsidP="00A95BB1">
      <w:pPr>
        <w:spacing w:line="0" w:lineRule="atLeast"/>
        <w:rPr>
          <w:rFonts w:ascii="Calibri Light" w:eastAsia="Calibri Light" w:hAnsi="Calibri Light"/>
          <w:b/>
          <w:bCs/>
          <w:sz w:val="24"/>
          <w:szCs w:val="24"/>
          <w:lang w:val="fr-FR"/>
        </w:rPr>
      </w:pPr>
    </w:p>
    <w:p w14:paraId="162A1B6F" w14:textId="686B2DCA" w:rsidR="00A95BB1" w:rsidRDefault="00A95BB1" w:rsidP="00A95BB1">
      <w:pPr>
        <w:spacing w:line="0" w:lineRule="atLeast"/>
        <w:rPr>
          <w:rFonts w:ascii="Calibri Light" w:eastAsia="Calibri Light" w:hAnsi="Calibri Light"/>
          <w:b/>
          <w:bCs/>
          <w:sz w:val="24"/>
          <w:szCs w:val="24"/>
          <w:lang w:val="fr-FR"/>
        </w:rPr>
      </w:pPr>
    </w:p>
    <w:p w14:paraId="72C88E9F" w14:textId="13146DB7" w:rsidR="00A95BB1" w:rsidRDefault="00A95BB1" w:rsidP="00A95BB1">
      <w:pPr>
        <w:spacing w:line="0" w:lineRule="atLeast"/>
        <w:rPr>
          <w:rFonts w:ascii="Calibri Light" w:eastAsia="Calibri Light" w:hAnsi="Calibri Light"/>
          <w:b/>
          <w:bCs/>
          <w:sz w:val="24"/>
          <w:szCs w:val="24"/>
          <w:lang w:val="fr-FR"/>
        </w:rPr>
      </w:pPr>
    </w:p>
    <w:p w14:paraId="2947B691" w14:textId="77777777" w:rsidR="0029242D" w:rsidRDefault="0029242D">
      <w:pPr>
        <w:rPr>
          <w:rFonts w:ascii="Calibri Light" w:eastAsia="Calibri Light" w:hAnsi="Calibri Light"/>
          <w:b/>
          <w:bCs/>
          <w:sz w:val="24"/>
          <w:szCs w:val="24"/>
          <w:lang w:val="fr-FR"/>
        </w:rPr>
      </w:pPr>
    </w:p>
    <w:p w14:paraId="5389215C" w14:textId="0B5DD1D6" w:rsidR="00A95BB1" w:rsidRPr="00A95BB1" w:rsidRDefault="00A95BB1">
      <w:pPr>
        <w:rPr>
          <w:sz w:val="22"/>
          <w:szCs w:val="22"/>
          <w:lang w:val="fr-FR"/>
        </w:rPr>
      </w:pPr>
      <w:r w:rsidRPr="00A95BB1">
        <w:rPr>
          <w:sz w:val="22"/>
          <w:szCs w:val="22"/>
          <w:lang w:val="fr-FR"/>
        </w:rPr>
        <w:lastRenderedPageBreak/>
        <w:t xml:space="preserve">Bourdais Aurélie - Université Montpellier (LIRDEF) – </w:t>
      </w:r>
      <w:r w:rsidR="00D039F4" w:rsidRPr="00D039F4">
        <w:rPr>
          <w:sz w:val="22"/>
          <w:szCs w:val="22"/>
          <w:lang w:val="fr-FR"/>
        </w:rPr>
        <w:t>aurelie.bourdais@umontpellier.fr</w:t>
      </w:r>
    </w:p>
    <w:p w14:paraId="43EB2364" w14:textId="6FD3AAB3" w:rsidR="00A95BB1" w:rsidRPr="00A95BB1" w:rsidRDefault="00A95BB1" w:rsidP="00A95BB1">
      <w:pPr>
        <w:rPr>
          <w:b/>
          <w:bCs/>
          <w:sz w:val="22"/>
          <w:szCs w:val="22"/>
          <w:lang w:val="fr-FR"/>
        </w:rPr>
      </w:pPr>
      <w:r w:rsidRPr="00A95BB1">
        <w:rPr>
          <w:b/>
          <w:bCs/>
          <w:sz w:val="22"/>
          <w:szCs w:val="22"/>
          <w:lang w:val="fr-FR"/>
        </w:rPr>
        <w:t>Pratiques numériques buissonnières et enseignement de l’anglais : vers une redéfinition de l’enseignement comment transmission entre transmission et collaboration ?</w:t>
      </w:r>
    </w:p>
    <w:p w14:paraId="26487CF4" w14:textId="45EE7415" w:rsidR="00A95BB1" w:rsidRPr="00A95BB1" w:rsidRDefault="00A95BB1" w:rsidP="00A95BB1">
      <w:pPr>
        <w:rPr>
          <w:b/>
          <w:bCs/>
          <w:sz w:val="22"/>
          <w:szCs w:val="22"/>
          <w:lang w:val="fr-FR"/>
        </w:rPr>
      </w:pPr>
    </w:p>
    <w:p w14:paraId="26AE3443" w14:textId="77777777" w:rsidR="00A95BB1" w:rsidRPr="00A95BB1" w:rsidRDefault="00A95BB1" w:rsidP="00A95BB1">
      <w:pPr>
        <w:jc w:val="both"/>
        <w:rPr>
          <w:sz w:val="22"/>
          <w:szCs w:val="22"/>
          <w:lang w:val="fr-FR"/>
        </w:rPr>
      </w:pPr>
      <w:r w:rsidRPr="00A95BB1">
        <w:rPr>
          <w:sz w:val="22"/>
          <w:szCs w:val="22"/>
          <w:lang w:val="fr-FR"/>
        </w:rPr>
        <w:t xml:space="preserve">De nombreuses études ont montré que les apprenants de langues étrangères se sont </w:t>
      </w:r>
      <w:proofErr w:type="gramStart"/>
      <w:r w:rsidRPr="00A95BB1">
        <w:rPr>
          <w:sz w:val="22"/>
          <w:szCs w:val="22"/>
          <w:lang w:val="fr-FR"/>
        </w:rPr>
        <w:t>emparés</w:t>
      </w:r>
      <w:proofErr w:type="gramEnd"/>
      <w:r w:rsidRPr="00A95BB1">
        <w:rPr>
          <w:sz w:val="22"/>
          <w:szCs w:val="22"/>
          <w:lang w:val="fr-FR"/>
        </w:rPr>
        <w:t xml:space="preserve"> des traducteurs en ligne (par exemple O’Neill, 2019), alors que ces outils sont souvent interdits par les enseignants. Ces pratiques « buissonnières » (De Certeau, 1980) nous invitent à interroger la relation entre apprenants et enseignants, dans la mesure où les traducteurs en ligne peuvent donner l’illusion d’un accès direct au savoir et à redéfinir le rôle de l’enseignant : que peut-il transmettre à l’heure où les connaissances et les informations semblent être accessibles de façon immédiate ? L’analyse de pratiques effectives de lycéens, dont j’ai présenté quelques résultats lors du congrès de la SAES 2022, a révélé des pratiques intuitives et parfois efficaces, mais elle soulève également des questions relatives à l’hétérogénéité des pratiques observées ainsi qu’à la place de la consultation des traducteurs en ligne dans le processus d’apprentissage (Bourdais, 2021). L’intégration des traducteurs en ligne en cours d’anglais en lycée pourrait permettre aux enseignants d’accompagner les élèves dans le partage de savoirs et de savoir-faire dans une perspective collaborative.</w:t>
      </w:r>
    </w:p>
    <w:p w14:paraId="0417C676" w14:textId="77777777" w:rsidR="00A95BB1" w:rsidRPr="00A95BB1" w:rsidRDefault="00A95BB1" w:rsidP="00A95BB1">
      <w:pPr>
        <w:jc w:val="both"/>
        <w:rPr>
          <w:sz w:val="22"/>
          <w:szCs w:val="22"/>
          <w:lang w:val="fr-FR"/>
        </w:rPr>
      </w:pPr>
      <w:r w:rsidRPr="00A95BB1">
        <w:rPr>
          <w:sz w:val="22"/>
          <w:szCs w:val="22"/>
          <w:lang w:val="fr-FR"/>
        </w:rPr>
        <w:t xml:space="preserve">Cette communication vise à présenter les premiers résultats d’une recherche menée en collaboration avec une enseignante d’anglais de lycée, lors du premier semestre 2023, sur l’intégration des traducteurs en ligne en classe. Après une séance de méthodologie visant à sensibiliser les élèves aux spécificités et aux limites des traducteurs en ligne, les élèves auront la possibilité d’employer ces outils pour réaliser des activités en classe. L’un des enjeux de cette recherche est d’observer de quelle façon l’enseignant peut aider les élèves à développer des compétences qui relèvent d’une « MT </w:t>
      </w:r>
      <w:proofErr w:type="spellStart"/>
      <w:r w:rsidRPr="00A95BB1">
        <w:rPr>
          <w:sz w:val="22"/>
          <w:szCs w:val="22"/>
          <w:lang w:val="fr-FR"/>
        </w:rPr>
        <w:t>literacy</w:t>
      </w:r>
      <w:proofErr w:type="spellEnd"/>
      <w:r w:rsidRPr="00A95BB1">
        <w:rPr>
          <w:sz w:val="22"/>
          <w:szCs w:val="22"/>
          <w:lang w:val="fr-FR"/>
        </w:rPr>
        <w:t> » (</w:t>
      </w:r>
      <w:proofErr w:type="spellStart"/>
      <w:r w:rsidRPr="00A95BB1">
        <w:rPr>
          <w:sz w:val="22"/>
          <w:szCs w:val="22"/>
          <w:lang w:val="fr-FR"/>
        </w:rPr>
        <w:t>Bowker</w:t>
      </w:r>
      <w:proofErr w:type="spellEnd"/>
      <w:r w:rsidRPr="00A95BB1">
        <w:rPr>
          <w:sz w:val="22"/>
          <w:szCs w:val="22"/>
          <w:lang w:val="fr-FR"/>
        </w:rPr>
        <w:t xml:space="preserve"> &amp; </w:t>
      </w:r>
      <w:proofErr w:type="spellStart"/>
      <w:r w:rsidRPr="00A95BB1">
        <w:rPr>
          <w:sz w:val="22"/>
          <w:szCs w:val="22"/>
          <w:lang w:val="fr-FR"/>
        </w:rPr>
        <w:t>Buitrago</w:t>
      </w:r>
      <w:proofErr w:type="spellEnd"/>
      <w:r w:rsidRPr="00A95BB1">
        <w:rPr>
          <w:sz w:val="22"/>
          <w:szCs w:val="22"/>
          <w:lang w:val="fr-FR"/>
        </w:rPr>
        <w:t xml:space="preserve"> Ciro, 2019).</w:t>
      </w:r>
    </w:p>
    <w:p w14:paraId="1F25415C" w14:textId="77777777" w:rsidR="00A95BB1" w:rsidRPr="00A95BB1" w:rsidRDefault="00A95BB1" w:rsidP="00A95BB1">
      <w:pPr>
        <w:jc w:val="both"/>
        <w:rPr>
          <w:sz w:val="22"/>
          <w:szCs w:val="22"/>
          <w:lang w:val="fr-FR"/>
        </w:rPr>
      </w:pPr>
    </w:p>
    <w:p w14:paraId="73492B81" w14:textId="623D936C" w:rsidR="00A95BB1" w:rsidRPr="00A95BB1" w:rsidRDefault="00A95BB1" w:rsidP="00A95BB1">
      <w:pPr>
        <w:jc w:val="both"/>
        <w:rPr>
          <w:i/>
          <w:iCs/>
          <w:sz w:val="22"/>
          <w:szCs w:val="22"/>
          <w:lang w:val="fr-FR"/>
        </w:rPr>
      </w:pPr>
      <w:r w:rsidRPr="00A95BB1">
        <w:rPr>
          <w:i/>
          <w:iCs/>
          <w:sz w:val="22"/>
          <w:szCs w:val="22"/>
          <w:lang w:val="fr-FR"/>
        </w:rPr>
        <w:t>Références</w:t>
      </w:r>
    </w:p>
    <w:p w14:paraId="5916DFD5" w14:textId="77777777" w:rsidR="00A95BB1" w:rsidRPr="00A95BB1" w:rsidRDefault="00A95BB1" w:rsidP="00A95BB1">
      <w:pPr>
        <w:jc w:val="both"/>
        <w:rPr>
          <w:sz w:val="22"/>
          <w:szCs w:val="22"/>
          <w:lang w:val="fr-FR"/>
        </w:rPr>
      </w:pPr>
      <w:r w:rsidRPr="00A95BB1">
        <w:rPr>
          <w:sz w:val="22"/>
          <w:szCs w:val="22"/>
          <w:lang w:val="fr-FR"/>
        </w:rPr>
        <w:t>Bourdais, A. (2021). Traducteurs en ligne et enseignement-apprentissage de l'anglais : pratiques de littératie numérique en lycée. Sciences du Langage. Thèse de l’Université de Lyon.</w:t>
      </w:r>
    </w:p>
    <w:p w14:paraId="5D95E4D7" w14:textId="77777777" w:rsidR="00A95BB1" w:rsidRPr="00A95BB1" w:rsidRDefault="00A95BB1" w:rsidP="00A95BB1">
      <w:pPr>
        <w:jc w:val="both"/>
        <w:rPr>
          <w:sz w:val="22"/>
          <w:szCs w:val="22"/>
          <w:lang w:val="fr-FR"/>
        </w:rPr>
      </w:pPr>
      <w:proofErr w:type="spellStart"/>
      <w:r w:rsidRPr="00654A23">
        <w:rPr>
          <w:sz w:val="22"/>
          <w:szCs w:val="22"/>
          <w:lang w:val="fr-FR"/>
        </w:rPr>
        <w:t>Bowker</w:t>
      </w:r>
      <w:proofErr w:type="spellEnd"/>
      <w:r w:rsidRPr="00654A23">
        <w:rPr>
          <w:sz w:val="22"/>
          <w:szCs w:val="22"/>
          <w:lang w:val="fr-FR"/>
        </w:rPr>
        <w:t xml:space="preserve">, L., et </w:t>
      </w:r>
      <w:proofErr w:type="spellStart"/>
      <w:r w:rsidRPr="00654A23">
        <w:rPr>
          <w:sz w:val="22"/>
          <w:szCs w:val="22"/>
          <w:lang w:val="fr-FR"/>
        </w:rPr>
        <w:t>Buitrago</w:t>
      </w:r>
      <w:proofErr w:type="spellEnd"/>
      <w:r w:rsidRPr="00654A23">
        <w:rPr>
          <w:sz w:val="22"/>
          <w:szCs w:val="22"/>
          <w:lang w:val="fr-FR"/>
        </w:rPr>
        <w:t xml:space="preserve"> Ciro, J. (2019). </w:t>
      </w:r>
      <w:r w:rsidRPr="00A95BB1">
        <w:rPr>
          <w:i/>
          <w:iCs/>
          <w:sz w:val="22"/>
          <w:szCs w:val="22"/>
          <w:lang w:val="en-US"/>
        </w:rPr>
        <w:t xml:space="preserve">Machine Translation and Global </w:t>
      </w:r>
      <w:proofErr w:type="gramStart"/>
      <w:r w:rsidRPr="00A95BB1">
        <w:rPr>
          <w:i/>
          <w:iCs/>
          <w:sz w:val="22"/>
          <w:szCs w:val="22"/>
          <w:lang w:val="en-US"/>
        </w:rPr>
        <w:t>Research :</w:t>
      </w:r>
      <w:proofErr w:type="gramEnd"/>
      <w:r w:rsidRPr="00A95BB1">
        <w:rPr>
          <w:i/>
          <w:iCs/>
          <w:sz w:val="22"/>
          <w:szCs w:val="22"/>
          <w:lang w:val="en-US"/>
        </w:rPr>
        <w:t xml:space="preserve"> Towards Improved Machine Translation Literacy in the Scholarly Community</w:t>
      </w:r>
      <w:r w:rsidRPr="00A95BB1">
        <w:rPr>
          <w:sz w:val="22"/>
          <w:szCs w:val="22"/>
          <w:lang w:val="en-US"/>
        </w:rPr>
        <w:t xml:space="preserve">. </w:t>
      </w:r>
      <w:proofErr w:type="spellStart"/>
      <w:r w:rsidRPr="00A95BB1">
        <w:rPr>
          <w:sz w:val="22"/>
          <w:szCs w:val="22"/>
          <w:lang w:val="fr-FR"/>
        </w:rPr>
        <w:t>Bingley</w:t>
      </w:r>
      <w:proofErr w:type="spellEnd"/>
      <w:r w:rsidRPr="00A95BB1">
        <w:rPr>
          <w:sz w:val="22"/>
          <w:szCs w:val="22"/>
          <w:lang w:val="fr-FR"/>
        </w:rPr>
        <w:t xml:space="preserve"> : Emerald </w:t>
      </w:r>
      <w:proofErr w:type="spellStart"/>
      <w:r w:rsidRPr="00A95BB1">
        <w:rPr>
          <w:sz w:val="22"/>
          <w:szCs w:val="22"/>
          <w:lang w:val="fr-FR"/>
        </w:rPr>
        <w:t>Publishing</w:t>
      </w:r>
      <w:proofErr w:type="spellEnd"/>
      <w:r w:rsidRPr="00A95BB1">
        <w:rPr>
          <w:sz w:val="22"/>
          <w:szCs w:val="22"/>
          <w:lang w:val="fr-FR"/>
        </w:rPr>
        <w:t>.</w:t>
      </w:r>
    </w:p>
    <w:p w14:paraId="5A78EC9D" w14:textId="77777777" w:rsidR="00A95BB1" w:rsidRPr="00A95BB1" w:rsidRDefault="00A95BB1" w:rsidP="00A95BB1">
      <w:pPr>
        <w:jc w:val="both"/>
        <w:rPr>
          <w:sz w:val="22"/>
          <w:szCs w:val="22"/>
          <w:lang w:val="fr-FR"/>
        </w:rPr>
      </w:pPr>
      <w:r w:rsidRPr="00A95BB1">
        <w:rPr>
          <w:sz w:val="22"/>
          <w:szCs w:val="22"/>
          <w:lang w:val="fr-FR"/>
        </w:rPr>
        <w:t>De Certeau, M. (1980). </w:t>
      </w:r>
      <w:r w:rsidRPr="00A95BB1">
        <w:rPr>
          <w:i/>
          <w:iCs/>
          <w:sz w:val="22"/>
          <w:szCs w:val="22"/>
          <w:lang w:val="fr-FR"/>
        </w:rPr>
        <w:t>L'invention du quotidien, tome 1 : Arts de faire</w:t>
      </w:r>
      <w:r w:rsidRPr="00A95BB1">
        <w:rPr>
          <w:sz w:val="22"/>
          <w:szCs w:val="22"/>
          <w:lang w:val="fr-FR"/>
        </w:rPr>
        <w:t>, Paris : Union Générale d’Edition.</w:t>
      </w:r>
    </w:p>
    <w:p w14:paraId="6C1A1B13" w14:textId="77777777" w:rsidR="00A95BB1" w:rsidRPr="00D039F4" w:rsidRDefault="00A95BB1" w:rsidP="00A95BB1">
      <w:pPr>
        <w:jc w:val="both"/>
        <w:rPr>
          <w:sz w:val="22"/>
          <w:szCs w:val="22"/>
          <w:lang w:val="en-US"/>
        </w:rPr>
      </w:pPr>
      <w:r w:rsidRPr="00A95BB1">
        <w:rPr>
          <w:sz w:val="22"/>
          <w:szCs w:val="22"/>
          <w:lang w:val="en-US"/>
        </w:rPr>
        <w:t xml:space="preserve">O'Neill, E. (2019). Training students to use online translators and dictionaries: The impact on second language writing scores. </w:t>
      </w:r>
      <w:r w:rsidRPr="00D039F4">
        <w:rPr>
          <w:i/>
          <w:iCs/>
          <w:sz w:val="22"/>
          <w:szCs w:val="22"/>
          <w:lang w:val="en-US"/>
        </w:rPr>
        <w:t>International Journal of Research Studies in Language Learning</w:t>
      </w:r>
      <w:r w:rsidRPr="00D039F4">
        <w:rPr>
          <w:sz w:val="22"/>
          <w:szCs w:val="22"/>
          <w:lang w:val="en-US"/>
        </w:rPr>
        <w:t>, 8. 10.5861/ijrsll.2019.4002.</w:t>
      </w:r>
    </w:p>
    <w:p w14:paraId="67E8227E" w14:textId="77777777" w:rsidR="00A95BB1" w:rsidRPr="00D039F4" w:rsidRDefault="00A95BB1" w:rsidP="00A95BB1">
      <w:pPr>
        <w:rPr>
          <w:b/>
          <w:bCs/>
          <w:sz w:val="22"/>
          <w:szCs w:val="22"/>
          <w:lang w:val="en-US"/>
        </w:rPr>
      </w:pPr>
    </w:p>
    <w:p w14:paraId="6AB43F60" w14:textId="77777777" w:rsidR="00D039F4" w:rsidRPr="00D039F4" w:rsidRDefault="00D039F4" w:rsidP="00D039F4">
      <w:pPr>
        <w:jc w:val="both"/>
        <w:rPr>
          <w:sz w:val="22"/>
          <w:szCs w:val="22"/>
          <w:lang w:val="fr-FR"/>
        </w:rPr>
      </w:pPr>
      <w:r w:rsidRPr="00D039F4">
        <w:rPr>
          <w:b/>
          <w:bCs/>
          <w:sz w:val="22"/>
          <w:szCs w:val="22"/>
          <w:lang w:val="fr-FR"/>
        </w:rPr>
        <w:t>Aurélie Bourdais</w:t>
      </w:r>
      <w:r w:rsidRPr="00D039F4">
        <w:rPr>
          <w:sz w:val="22"/>
          <w:szCs w:val="22"/>
          <w:lang w:val="fr-FR"/>
        </w:rPr>
        <w:t xml:space="preserve"> est MCF en Didactique de l’Anglais à l’Université de Montpellier et rattachée au LIRDEF (Laboratoire Interdisciplinaire de Recherche en Didactique, </w:t>
      </w:r>
      <w:proofErr w:type="spellStart"/>
      <w:r w:rsidRPr="00D039F4">
        <w:rPr>
          <w:sz w:val="22"/>
          <w:szCs w:val="22"/>
          <w:lang w:val="fr-FR"/>
        </w:rPr>
        <w:t>Education</w:t>
      </w:r>
      <w:proofErr w:type="spellEnd"/>
      <w:r w:rsidRPr="00D039F4">
        <w:rPr>
          <w:sz w:val="22"/>
          <w:szCs w:val="22"/>
          <w:lang w:val="fr-FR"/>
        </w:rPr>
        <w:t xml:space="preserve"> et Formation). Ses recherches interrogent la relation entre le numérique et l’enseignement-apprentissage des langues en milieu institutionnel et explorent les représentations et les pratiques numériques des différents acteurs.</w:t>
      </w:r>
    </w:p>
    <w:p w14:paraId="1FF03C7D" w14:textId="77777777" w:rsidR="00D039F4" w:rsidRPr="00A7532C" w:rsidRDefault="00D039F4" w:rsidP="00E22684">
      <w:pPr>
        <w:pStyle w:val="Bibliographie"/>
        <w:spacing w:after="0" w:line="240" w:lineRule="auto"/>
        <w:rPr>
          <w:rFonts w:ascii="Calibri" w:hAnsi="Calibri" w:cs="Calibri"/>
        </w:rPr>
      </w:pPr>
      <w:r>
        <w:fldChar w:fldCharType="begin"/>
      </w:r>
      <w:r>
        <w:instrText xml:space="preserve"> ADDIN ZOTERO_BIBL {"uncited":[],"omitted":[],"custom":[]} CSL_BIBLIOGRAPHY </w:instrText>
      </w:r>
      <w:r>
        <w:fldChar w:fldCharType="separate"/>
      </w:r>
      <w:r w:rsidRPr="00A7532C">
        <w:rPr>
          <w:rFonts w:ascii="Calibri" w:hAnsi="Calibri" w:cs="Calibri"/>
        </w:rPr>
        <w:t xml:space="preserve">Bourdais, A. (2021). Outils d’aide à la traduction : Pratiques numériques ordinaires en contexte scolaire. </w:t>
      </w:r>
      <w:r w:rsidRPr="00A7532C">
        <w:rPr>
          <w:rFonts w:ascii="Calibri" w:hAnsi="Calibri" w:cs="Calibri"/>
          <w:i/>
          <w:iCs/>
        </w:rPr>
        <w:t>Lidil</w:t>
      </w:r>
      <w:r w:rsidRPr="00A7532C">
        <w:rPr>
          <w:rFonts w:ascii="Calibri" w:hAnsi="Calibri" w:cs="Calibri"/>
        </w:rPr>
        <w:t xml:space="preserve">, </w:t>
      </w:r>
      <w:r w:rsidRPr="00A7532C">
        <w:rPr>
          <w:rFonts w:ascii="Calibri" w:hAnsi="Calibri" w:cs="Calibri"/>
          <w:i/>
          <w:iCs/>
        </w:rPr>
        <w:t>63</w:t>
      </w:r>
      <w:r w:rsidRPr="00A7532C">
        <w:rPr>
          <w:rFonts w:ascii="Calibri" w:hAnsi="Calibri" w:cs="Calibri"/>
        </w:rPr>
        <w:t>. https://doi.org/10.4000/lidil.8819</w:t>
      </w:r>
    </w:p>
    <w:p w14:paraId="5E4D4F7D" w14:textId="77777777" w:rsidR="00D039F4" w:rsidRPr="00A7532C" w:rsidRDefault="00D039F4" w:rsidP="00E22684">
      <w:pPr>
        <w:pStyle w:val="Bibliographie"/>
        <w:spacing w:after="0" w:line="240" w:lineRule="auto"/>
        <w:rPr>
          <w:rFonts w:ascii="Calibri" w:hAnsi="Calibri" w:cs="Calibri"/>
        </w:rPr>
      </w:pPr>
      <w:r w:rsidRPr="00A7532C">
        <w:rPr>
          <w:rFonts w:ascii="Calibri" w:hAnsi="Calibri" w:cs="Calibri"/>
        </w:rPr>
        <w:t xml:space="preserve">Bourdais, A., &amp; Guichon, N. (2020). Représentations et usages du traducteur en ligne par les lycéens. </w:t>
      </w:r>
      <w:r w:rsidRPr="00A7532C">
        <w:rPr>
          <w:rFonts w:ascii="Calibri" w:hAnsi="Calibri" w:cs="Calibri"/>
          <w:i/>
          <w:iCs/>
        </w:rPr>
        <w:t>Alsic. Apprentissage des Langues et Systèmes d’Information et de Communication</w:t>
      </w:r>
      <w:r w:rsidRPr="00A7532C">
        <w:rPr>
          <w:rFonts w:ascii="Calibri" w:hAnsi="Calibri" w:cs="Calibri"/>
        </w:rPr>
        <w:t xml:space="preserve">, </w:t>
      </w:r>
      <w:r w:rsidRPr="00A7532C">
        <w:rPr>
          <w:rFonts w:ascii="Calibri" w:hAnsi="Calibri" w:cs="Calibri"/>
          <w:i/>
          <w:iCs/>
        </w:rPr>
        <w:t>23</w:t>
      </w:r>
      <w:r w:rsidRPr="00A7532C">
        <w:rPr>
          <w:rFonts w:ascii="Calibri" w:hAnsi="Calibri" w:cs="Calibri"/>
        </w:rPr>
        <w:t>.</w:t>
      </w:r>
    </w:p>
    <w:p w14:paraId="59FE5C44" w14:textId="56EF6492" w:rsidR="00A95BB1" w:rsidRPr="00D039F4" w:rsidRDefault="00D039F4" w:rsidP="00E22684">
      <w:pPr>
        <w:rPr>
          <w:sz w:val="22"/>
          <w:szCs w:val="22"/>
          <w:lang w:val="fr-FR"/>
        </w:rPr>
      </w:pPr>
      <w:r>
        <w:fldChar w:fldCharType="end"/>
      </w:r>
    </w:p>
    <w:p w14:paraId="554EE4DD" w14:textId="77777777" w:rsidR="00D039F4" w:rsidRDefault="00D039F4">
      <w:pPr>
        <w:rPr>
          <w:sz w:val="22"/>
          <w:szCs w:val="22"/>
          <w:lang w:val="fr-FR"/>
        </w:rPr>
      </w:pPr>
    </w:p>
    <w:p w14:paraId="7392CFDF" w14:textId="32A73FFF" w:rsidR="00A95BB1" w:rsidRPr="00D039F4" w:rsidRDefault="00A95BB1">
      <w:pPr>
        <w:rPr>
          <w:sz w:val="22"/>
          <w:szCs w:val="22"/>
          <w:lang w:val="fr-FR"/>
        </w:rPr>
      </w:pPr>
      <w:r w:rsidRPr="00D039F4">
        <w:rPr>
          <w:sz w:val="22"/>
          <w:szCs w:val="22"/>
          <w:lang w:val="fr-FR"/>
        </w:rPr>
        <w:t xml:space="preserve">Clerc Léo - Université St Etienne (ECLLA) – </w:t>
      </w:r>
      <w:r w:rsidR="00D039F4" w:rsidRPr="00D039F4">
        <w:rPr>
          <w:sz w:val="22"/>
          <w:szCs w:val="22"/>
          <w:lang w:val="fr-FR"/>
        </w:rPr>
        <w:t>leo.clerc@univ-st-etienne.fr</w:t>
      </w:r>
    </w:p>
    <w:p w14:paraId="5BFF8B07" w14:textId="37C74AF1" w:rsidR="00A95BB1" w:rsidRPr="00A95BB1" w:rsidRDefault="00A95BB1">
      <w:pPr>
        <w:rPr>
          <w:b/>
          <w:bCs/>
          <w:sz w:val="22"/>
          <w:szCs w:val="22"/>
          <w:lang w:val="fr-FR"/>
        </w:rPr>
      </w:pPr>
      <w:r w:rsidRPr="00A95BB1">
        <w:rPr>
          <w:b/>
          <w:bCs/>
          <w:sz w:val="22"/>
          <w:szCs w:val="22"/>
          <w:lang w:val="fr-FR"/>
        </w:rPr>
        <w:t>Métalangage et transmission de savoirs prosodiques : analyse didactique et retour d’expérience auprès d’étudiantes et d’étudiants francophones en LANSAD</w:t>
      </w:r>
    </w:p>
    <w:p w14:paraId="3D0CB310" w14:textId="37F4E094" w:rsidR="00A95BB1" w:rsidRDefault="00A95BB1">
      <w:pPr>
        <w:rPr>
          <w:sz w:val="22"/>
          <w:szCs w:val="22"/>
          <w:lang w:val="fr-FR"/>
        </w:rPr>
      </w:pPr>
    </w:p>
    <w:p w14:paraId="014F4536" w14:textId="77777777" w:rsidR="00A95BB1" w:rsidRPr="00A95BB1" w:rsidRDefault="00A95BB1" w:rsidP="00A95BB1">
      <w:pPr>
        <w:jc w:val="both"/>
        <w:rPr>
          <w:rFonts w:asciiTheme="minorHAnsi" w:hAnsiTheme="minorHAnsi" w:cstheme="minorHAnsi"/>
          <w:sz w:val="22"/>
          <w:szCs w:val="22"/>
          <w:lang w:val="fr-FR"/>
        </w:rPr>
      </w:pPr>
      <w:r w:rsidRPr="00A95BB1">
        <w:rPr>
          <w:rFonts w:asciiTheme="minorHAnsi" w:hAnsiTheme="minorHAnsi" w:cstheme="minorHAnsi"/>
          <w:sz w:val="22"/>
          <w:szCs w:val="22"/>
          <w:lang w:val="fr-FR"/>
        </w:rPr>
        <w:t xml:space="preserve">Dans le cadre de cette communication, nous proposons un retour d’expérience sur la mise en place de stratégies didactiques qui incluent le recours au métalangage dans la transmission de compétences phonologiques auprès d’un groupe d’étudiantes et d’étudiants francophones en anglais langue </w:t>
      </w:r>
      <w:r w:rsidRPr="00A95BB1">
        <w:rPr>
          <w:rFonts w:asciiTheme="minorHAnsi" w:hAnsiTheme="minorHAnsi" w:cstheme="minorHAnsi"/>
          <w:sz w:val="22"/>
          <w:szCs w:val="22"/>
          <w:lang w:val="fr-FR"/>
        </w:rPr>
        <w:lastRenderedPageBreak/>
        <w:t xml:space="preserve">étrangère. Plus précisément, nous nous intéresserons aux stratégies didactiques qu’il est possible de mettre en place afin d’approfondir la transmission de compétences prosodiques en LANSAD. La recherche a beaucoup évolué au sujet des points phonologiques à enseigner en priorités aux apprenantes et apprenants. Des travaux récents suggèrent d’étudier certains phénomènes suprasegmentaux avant même d’analyser les traits segmentaux de l’anglais. Tandis que </w:t>
      </w:r>
      <w:proofErr w:type="spellStart"/>
      <w:r w:rsidRPr="00A95BB1">
        <w:rPr>
          <w:rFonts w:asciiTheme="minorHAnsi" w:hAnsiTheme="minorHAnsi" w:cstheme="minorHAnsi"/>
          <w:sz w:val="22"/>
          <w:szCs w:val="22"/>
          <w:lang w:val="fr-FR"/>
        </w:rPr>
        <w:t>Gimson</w:t>
      </w:r>
      <w:proofErr w:type="spellEnd"/>
      <w:r w:rsidRPr="00A95BB1">
        <w:rPr>
          <w:rFonts w:asciiTheme="minorHAnsi" w:hAnsiTheme="minorHAnsi" w:cstheme="minorHAnsi"/>
          <w:sz w:val="22"/>
          <w:szCs w:val="22"/>
          <w:lang w:val="fr-FR"/>
        </w:rPr>
        <w:t xml:space="preserve"> (1962) proposait tout d’abord une étude des sons, Huart voit l’accent de mot comme « le pivot du système » (2010, 1). Toujours à l’échelle </w:t>
      </w:r>
      <w:proofErr w:type="gramStart"/>
      <w:r w:rsidRPr="00A95BB1">
        <w:rPr>
          <w:rFonts w:asciiTheme="minorHAnsi" w:hAnsiTheme="minorHAnsi" w:cstheme="minorHAnsi"/>
          <w:sz w:val="22"/>
          <w:szCs w:val="22"/>
          <w:lang w:val="fr-FR"/>
        </w:rPr>
        <w:t xml:space="preserve">prosodique,  </w:t>
      </w:r>
      <w:proofErr w:type="spellStart"/>
      <w:r w:rsidRPr="00A95BB1">
        <w:rPr>
          <w:rFonts w:asciiTheme="minorHAnsi" w:hAnsiTheme="minorHAnsi" w:cstheme="minorHAnsi"/>
          <w:sz w:val="22"/>
          <w:szCs w:val="22"/>
          <w:lang w:val="fr-FR"/>
        </w:rPr>
        <w:t>Kenworthy</w:t>
      </w:r>
      <w:proofErr w:type="spellEnd"/>
      <w:proofErr w:type="gramEnd"/>
      <w:r w:rsidRPr="00A95BB1">
        <w:rPr>
          <w:rFonts w:asciiTheme="minorHAnsi" w:hAnsiTheme="minorHAnsi" w:cstheme="minorHAnsi"/>
          <w:sz w:val="22"/>
          <w:szCs w:val="22"/>
          <w:lang w:val="fr-FR"/>
        </w:rPr>
        <w:t xml:space="preserve"> (1987) liste par ordre de priorités les différents traits suprasegmentaux que les étudiantes et étudiants francophones doivent consolider en classe d’anglais langue étrangère. Parmi ces priorités, </w:t>
      </w:r>
      <w:proofErr w:type="spellStart"/>
      <w:r w:rsidRPr="00A95BB1">
        <w:rPr>
          <w:rFonts w:asciiTheme="minorHAnsi" w:hAnsiTheme="minorHAnsi" w:cstheme="minorHAnsi"/>
          <w:sz w:val="22"/>
          <w:szCs w:val="22"/>
          <w:lang w:val="fr-FR"/>
        </w:rPr>
        <w:t>Kenworthy</w:t>
      </w:r>
      <w:proofErr w:type="spellEnd"/>
      <w:r w:rsidRPr="00A95BB1">
        <w:rPr>
          <w:rFonts w:asciiTheme="minorHAnsi" w:hAnsiTheme="minorHAnsi" w:cstheme="minorHAnsi"/>
          <w:sz w:val="22"/>
          <w:szCs w:val="22"/>
          <w:lang w:val="fr-FR"/>
        </w:rPr>
        <w:t xml:space="preserve"> classe notamment le rythme en </w:t>
      </w:r>
      <w:r w:rsidRPr="00A95BB1">
        <w:rPr>
          <w:rFonts w:asciiTheme="minorHAnsi" w:hAnsiTheme="minorHAnsi" w:cstheme="minorHAnsi"/>
          <w:i/>
          <w:iCs/>
          <w:sz w:val="22"/>
          <w:szCs w:val="22"/>
          <w:lang w:val="fr-FR"/>
        </w:rPr>
        <w:t xml:space="preserve">High </w:t>
      </w:r>
      <w:proofErr w:type="spellStart"/>
      <w:r w:rsidRPr="00A95BB1">
        <w:rPr>
          <w:rFonts w:asciiTheme="minorHAnsi" w:hAnsiTheme="minorHAnsi" w:cstheme="minorHAnsi"/>
          <w:i/>
          <w:iCs/>
          <w:sz w:val="22"/>
          <w:szCs w:val="22"/>
          <w:lang w:val="fr-FR"/>
        </w:rPr>
        <w:t>Priority</w:t>
      </w:r>
      <w:proofErr w:type="spellEnd"/>
      <w:r w:rsidRPr="00A95BB1">
        <w:rPr>
          <w:rFonts w:asciiTheme="minorHAnsi" w:hAnsiTheme="minorHAnsi" w:cstheme="minorHAnsi"/>
          <w:sz w:val="22"/>
          <w:szCs w:val="22"/>
          <w:lang w:val="fr-FR"/>
        </w:rPr>
        <w:t xml:space="preserve">. Dès lors, comment inscrire ces priorités dans l’enseignement-apprentissage de l’anglais oral ? </w:t>
      </w:r>
    </w:p>
    <w:p w14:paraId="591ED499" w14:textId="47FF6AEC" w:rsidR="00A95BB1" w:rsidRPr="00A95BB1" w:rsidRDefault="00A95BB1" w:rsidP="00A95BB1">
      <w:pPr>
        <w:jc w:val="both"/>
        <w:rPr>
          <w:rFonts w:asciiTheme="minorHAnsi" w:hAnsiTheme="minorHAnsi" w:cstheme="minorHAnsi"/>
          <w:sz w:val="22"/>
          <w:szCs w:val="22"/>
          <w:lang w:val="fr-FR"/>
        </w:rPr>
      </w:pPr>
      <w:r w:rsidRPr="00A95BB1">
        <w:rPr>
          <w:rFonts w:asciiTheme="minorHAnsi" w:hAnsiTheme="minorHAnsi" w:cstheme="minorHAnsi"/>
          <w:sz w:val="22"/>
          <w:szCs w:val="22"/>
          <w:lang w:val="fr-FR"/>
        </w:rPr>
        <w:t xml:space="preserve">A la croisée entre la didactique et l’enseignement-apprentissage de l’anglais oral, notre étude questionnera le rôle du métalangage comme outil d’apprentissage des compétences prosodiques auprès d’un public LANSAD. Nous reviendrons tout d’abord sur plusieurs définitions du métalangage (Trévise, 1997 ; Howe &amp; Moore Mauroux, 2021). Nous contextualiserons ensuite notre expérience, en présentant en détail notre cohorte, répartie en deux groupes : un groupe expérimental et un groupe contrôle. Nous analyserons ensuite les différentes stratégies didactiques mises en place afin d’inclure des éléments de métalangage dans une séquence pédagogique, sous le prisme de la perspective actionnelle. Nous reviendrons notamment sur diverses activités langagières qui ont permis de lier le métalangage à des tâches de jeu de rôle. Dans une démarche de comparabilité des résultats entre nos groupes, nous tenterons de déterminer si le recours au métalangage a permis – ou non – de consolider les compétences prosodiques des étudiantes et étudiants en production orale.  </w:t>
      </w:r>
    </w:p>
    <w:p w14:paraId="0ECEE354" w14:textId="0340AC7E" w:rsidR="00A95BB1" w:rsidRDefault="00A95BB1" w:rsidP="00A95BB1">
      <w:pPr>
        <w:rPr>
          <w:rFonts w:asciiTheme="minorHAnsi" w:hAnsiTheme="minorHAnsi" w:cstheme="minorHAnsi"/>
          <w:sz w:val="22"/>
          <w:szCs w:val="22"/>
          <w:lang w:val="fr-FR"/>
        </w:rPr>
      </w:pPr>
    </w:p>
    <w:p w14:paraId="632610F3" w14:textId="423A4DFF" w:rsidR="00E22684" w:rsidRPr="00654A23" w:rsidRDefault="00E22684" w:rsidP="00A95BB1">
      <w:pPr>
        <w:rPr>
          <w:rFonts w:asciiTheme="minorHAnsi" w:hAnsiTheme="minorHAnsi" w:cstheme="minorHAnsi"/>
          <w:i/>
          <w:iCs/>
          <w:sz w:val="22"/>
          <w:szCs w:val="22"/>
          <w:lang w:val="en-US"/>
        </w:rPr>
      </w:pPr>
      <w:proofErr w:type="spellStart"/>
      <w:r w:rsidRPr="00654A23">
        <w:rPr>
          <w:rFonts w:asciiTheme="minorHAnsi" w:hAnsiTheme="minorHAnsi" w:cstheme="minorHAnsi"/>
          <w:i/>
          <w:iCs/>
          <w:sz w:val="22"/>
          <w:szCs w:val="22"/>
          <w:lang w:val="en-US"/>
        </w:rPr>
        <w:t>Références</w:t>
      </w:r>
      <w:proofErr w:type="spellEnd"/>
    </w:p>
    <w:p w14:paraId="00C8420E" w14:textId="51D996DE" w:rsidR="00A95BB1" w:rsidRPr="00A95BB1" w:rsidRDefault="00D14179" w:rsidP="00A95BB1">
      <w:pPr>
        <w:jc w:val="both"/>
        <w:rPr>
          <w:rFonts w:asciiTheme="minorHAnsi" w:hAnsiTheme="minorHAnsi" w:cstheme="minorHAnsi"/>
          <w:sz w:val="22"/>
          <w:szCs w:val="22"/>
          <w:lang w:val="fr-FR"/>
        </w:rPr>
      </w:pPr>
      <w:proofErr w:type="spellStart"/>
      <w:r w:rsidRPr="00A95BB1">
        <w:rPr>
          <w:rFonts w:asciiTheme="minorHAnsi" w:hAnsiTheme="minorHAnsi" w:cstheme="minorHAnsi"/>
          <w:sz w:val="22"/>
          <w:szCs w:val="22"/>
          <w:lang w:val="en-US"/>
        </w:rPr>
        <w:t>Cruttenden</w:t>
      </w:r>
      <w:proofErr w:type="spellEnd"/>
      <w:r w:rsidR="00A95BB1" w:rsidRPr="00A95BB1">
        <w:rPr>
          <w:rFonts w:asciiTheme="minorHAnsi" w:hAnsiTheme="minorHAnsi" w:cstheme="minorHAnsi"/>
          <w:sz w:val="22"/>
          <w:szCs w:val="22"/>
          <w:lang w:val="en-US"/>
        </w:rPr>
        <w:t xml:space="preserve">, Alan. </w:t>
      </w:r>
      <w:proofErr w:type="spellStart"/>
      <w:r w:rsidR="00A95BB1" w:rsidRPr="00A95BB1">
        <w:rPr>
          <w:rFonts w:asciiTheme="minorHAnsi" w:hAnsiTheme="minorHAnsi" w:cstheme="minorHAnsi"/>
          <w:i/>
          <w:iCs/>
          <w:sz w:val="22"/>
          <w:szCs w:val="22"/>
          <w:lang w:val="en-US"/>
        </w:rPr>
        <w:t>Gimson’s</w:t>
      </w:r>
      <w:proofErr w:type="spellEnd"/>
      <w:r w:rsidR="00A95BB1" w:rsidRPr="00A95BB1">
        <w:rPr>
          <w:rFonts w:asciiTheme="minorHAnsi" w:hAnsiTheme="minorHAnsi" w:cstheme="minorHAnsi"/>
          <w:i/>
          <w:iCs/>
          <w:sz w:val="22"/>
          <w:szCs w:val="22"/>
          <w:lang w:val="en-US"/>
        </w:rPr>
        <w:t xml:space="preserve"> Pronunciation of English</w:t>
      </w:r>
      <w:r w:rsidR="00A95BB1" w:rsidRPr="00A95BB1">
        <w:rPr>
          <w:rFonts w:asciiTheme="minorHAnsi" w:hAnsiTheme="minorHAnsi" w:cstheme="minorHAnsi"/>
          <w:sz w:val="22"/>
          <w:szCs w:val="22"/>
          <w:lang w:val="en-US"/>
        </w:rPr>
        <w:t xml:space="preserve">. </w:t>
      </w:r>
      <w:r w:rsidR="00A95BB1" w:rsidRPr="00A95BB1">
        <w:rPr>
          <w:rFonts w:asciiTheme="minorHAnsi" w:hAnsiTheme="minorHAnsi" w:cstheme="minorHAnsi"/>
          <w:sz w:val="22"/>
          <w:szCs w:val="22"/>
          <w:lang w:val="fr-FR"/>
        </w:rPr>
        <w:t>Routledge, 2014 (8</w:t>
      </w:r>
      <w:r w:rsidR="00A95BB1" w:rsidRPr="00A95BB1">
        <w:rPr>
          <w:rFonts w:asciiTheme="minorHAnsi" w:hAnsiTheme="minorHAnsi" w:cstheme="minorHAnsi"/>
          <w:sz w:val="22"/>
          <w:szCs w:val="22"/>
          <w:vertAlign w:val="superscript"/>
          <w:lang w:val="fr-FR"/>
        </w:rPr>
        <w:t xml:space="preserve">ème </w:t>
      </w:r>
      <w:r w:rsidR="00A95BB1" w:rsidRPr="00A95BB1">
        <w:rPr>
          <w:rFonts w:asciiTheme="minorHAnsi" w:hAnsiTheme="minorHAnsi" w:cstheme="minorHAnsi"/>
          <w:sz w:val="22"/>
          <w:szCs w:val="22"/>
          <w:lang w:val="fr-FR"/>
        </w:rPr>
        <w:t>édition).</w:t>
      </w:r>
    </w:p>
    <w:p w14:paraId="55759759" w14:textId="269865AF" w:rsidR="00A95BB1" w:rsidRPr="00A95BB1" w:rsidRDefault="00D14179" w:rsidP="00A95BB1">
      <w:pPr>
        <w:jc w:val="both"/>
        <w:rPr>
          <w:rFonts w:asciiTheme="minorHAnsi" w:hAnsiTheme="minorHAnsi" w:cstheme="minorHAnsi"/>
          <w:sz w:val="22"/>
          <w:szCs w:val="22"/>
          <w:lang w:val="fr-FR"/>
        </w:rPr>
      </w:pPr>
      <w:proofErr w:type="spellStart"/>
      <w:r w:rsidRPr="00A95BB1">
        <w:rPr>
          <w:rFonts w:asciiTheme="minorHAnsi" w:hAnsiTheme="minorHAnsi" w:cstheme="minorHAnsi"/>
          <w:sz w:val="22"/>
          <w:szCs w:val="22"/>
          <w:lang w:val="fr-FR"/>
        </w:rPr>
        <w:t>Delbart</w:t>
      </w:r>
      <w:proofErr w:type="spellEnd"/>
      <w:r w:rsidR="00A95BB1" w:rsidRPr="00A95BB1">
        <w:rPr>
          <w:rFonts w:asciiTheme="minorHAnsi" w:hAnsiTheme="minorHAnsi" w:cstheme="minorHAnsi"/>
          <w:sz w:val="22"/>
          <w:szCs w:val="22"/>
          <w:lang w:val="fr-FR"/>
        </w:rPr>
        <w:t xml:space="preserve">, Anne-Rosine. « Par-Delà les nuages de la terminologie. Quel métalangage au service de l’enseignement/apprentissage des langues ? », dans </w:t>
      </w:r>
      <w:proofErr w:type="spellStart"/>
      <w:r w:rsidR="00A95BB1" w:rsidRPr="00A95BB1">
        <w:rPr>
          <w:rFonts w:asciiTheme="minorHAnsi" w:hAnsiTheme="minorHAnsi" w:cstheme="minorHAnsi"/>
          <w:i/>
          <w:iCs/>
          <w:sz w:val="22"/>
          <w:szCs w:val="22"/>
          <w:lang w:val="fr-FR"/>
        </w:rPr>
        <w:t>Linx</w:t>
      </w:r>
      <w:proofErr w:type="spellEnd"/>
      <w:r w:rsidR="00A95BB1" w:rsidRPr="00A95BB1">
        <w:rPr>
          <w:rFonts w:asciiTheme="minorHAnsi" w:hAnsiTheme="minorHAnsi" w:cstheme="minorHAnsi"/>
          <w:sz w:val="22"/>
          <w:szCs w:val="22"/>
          <w:lang w:val="fr-FR"/>
        </w:rPr>
        <w:t>, n°36, 1997.</w:t>
      </w:r>
    </w:p>
    <w:p w14:paraId="75113388" w14:textId="6FA0F074" w:rsidR="00A95BB1" w:rsidRPr="00A95BB1" w:rsidRDefault="00D14179" w:rsidP="00C12A80">
      <w:pPr>
        <w:jc w:val="both"/>
        <w:rPr>
          <w:rFonts w:asciiTheme="minorHAnsi" w:hAnsiTheme="minorHAnsi" w:cstheme="minorHAnsi"/>
          <w:sz w:val="22"/>
          <w:szCs w:val="22"/>
          <w:lang w:val="fr-FR"/>
        </w:rPr>
      </w:pPr>
      <w:r w:rsidRPr="00A95BB1">
        <w:rPr>
          <w:rFonts w:asciiTheme="minorHAnsi" w:hAnsiTheme="minorHAnsi" w:cstheme="minorHAnsi"/>
          <w:sz w:val="22"/>
          <w:szCs w:val="22"/>
          <w:lang w:val="fr-FR"/>
        </w:rPr>
        <w:t>Diana</w:t>
      </w:r>
      <w:r w:rsidR="00A95BB1" w:rsidRPr="00A95BB1">
        <w:rPr>
          <w:rFonts w:asciiTheme="minorHAnsi" w:hAnsiTheme="minorHAnsi" w:cstheme="minorHAnsi"/>
          <w:sz w:val="22"/>
          <w:szCs w:val="22"/>
          <w:lang w:val="fr-FR"/>
        </w:rPr>
        <w:t xml:space="preserve">, Alain. « La phonétique dans l’enseignement de l’anglais aux spécialistes d’autres disciplines : enjeux et priorités », dans </w:t>
      </w:r>
      <w:r w:rsidR="00A95BB1" w:rsidRPr="00A95BB1">
        <w:rPr>
          <w:rFonts w:asciiTheme="minorHAnsi" w:hAnsiTheme="minorHAnsi" w:cstheme="minorHAnsi"/>
          <w:i/>
          <w:iCs/>
          <w:sz w:val="22"/>
          <w:szCs w:val="22"/>
          <w:lang w:val="fr-FR"/>
        </w:rPr>
        <w:t>Les Cahiers de l’APLIUT</w:t>
      </w:r>
      <w:r w:rsidR="00A95BB1" w:rsidRPr="00A95BB1">
        <w:rPr>
          <w:rFonts w:asciiTheme="minorHAnsi" w:hAnsiTheme="minorHAnsi" w:cstheme="minorHAnsi"/>
          <w:sz w:val="22"/>
          <w:szCs w:val="22"/>
          <w:lang w:val="fr-FR"/>
        </w:rPr>
        <w:t>, volume XXIX n°3, 2010.</w:t>
      </w:r>
      <w:r w:rsidR="00C12A80">
        <w:rPr>
          <w:rFonts w:asciiTheme="minorHAnsi" w:hAnsiTheme="minorHAnsi" w:cstheme="minorHAnsi"/>
          <w:sz w:val="22"/>
          <w:szCs w:val="22"/>
          <w:lang w:val="fr-FR"/>
        </w:rPr>
        <w:t xml:space="preserve"> </w:t>
      </w:r>
      <w:hyperlink r:id="rId8" w:history="1">
        <w:r w:rsidR="00C12A80" w:rsidRPr="009127B9">
          <w:rPr>
            <w:rStyle w:val="Lienhypertexte"/>
            <w:rFonts w:asciiTheme="minorHAnsi" w:hAnsiTheme="minorHAnsi" w:cstheme="minorHAnsi"/>
            <w:sz w:val="22"/>
            <w:szCs w:val="22"/>
            <w:lang w:val="fr-FR"/>
          </w:rPr>
          <w:t>https://doi.org/10.4000/apliut.577</w:t>
        </w:r>
      </w:hyperlink>
      <w:r w:rsidR="00A95BB1" w:rsidRPr="00A95BB1">
        <w:rPr>
          <w:rFonts w:asciiTheme="minorHAnsi" w:hAnsiTheme="minorHAnsi" w:cstheme="minorHAnsi"/>
          <w:sz w:val="22"/>
          <w:szCs w:val="22"/>
          <w:lang w:val="fr-FR"/>
        </w:rPr>
        <w:t xml:space="preserve"> </w:t>
      </w:r>
    </w:p>
    <w:p w14:paraId="67EA5424" w14:textId="7D72D4C4" w:rsidR="00A95BB1" w:rsidRPr="00A95BB1" w:rsidRDefault="00D14179" w:rsidP="00A95BB1">
      <w:pPr>
        <w:jc w:val="both"/>
        <w:rPr>
          <w:rFonts w:asciiTheme="minorHAnsi" w:hAnsiTheme="minorHAnsi" w:cstheme="minorHAnsi"/>
          <w:sz w:val="22"/>
          <w:szCs w:val="22"/>
          <w:lang w:val="fr-FR"/>
        </w:rPr>
      </w:pPr>
      <w:r w:rsidRPr="00A95BB1">
        <w:rPr>
          <w:rFonts w:asciiTheme="minorHAnsi" w:hAnsiTheme="minorHAnsi" w:cstheme="minorHAnsi"/>
          <w:sz w:val="22"/>
          <w:szCs w:val="22"/>
          <w:lang w:val="fr-FR"/>
        </w:rPr>
        <w:t>Frost</w:t>
      </w:r>
      <w:r w:rsidR="00A95BB1" w:rsidRPr="00A95BB1">
        <w:rPr>
          <w:rFonts w:asciiTheme="minorHAnsi" w:hAnsiTheme="minorHAnsi" w:cstheme="minorHAnsi"/>
          <w:sz w:val="22"/>
          <w:szCs w:val="22"/>
          <w:lang w:val="fr-FR"/>
        </w:rPr>
        <w:t>, Dan. « La surdité accentuelle : d’où vient-elle et comment la guérir ? », dans Cahiers de l’APLIUT, vol. XXIX, n° 2, 2010.</w:t>
      </w:r>
      <w:r w:rsidR="00C12A80">
        <w:rPr>
          <w:rFonts w:asciiTheme="minorHAnsi" w:hAnsiTheme="minorHAnsi" w:cstheme="minorHAnsi"/>
          <w:sz w:val="22"/>
          <w:szCs w:val="22"/>
          <w:lang w:val="fr-FR"/>
        </w:rPr>
        <w:t xml:space="preserve"> </w:t>
      </w:r>
      <w:hyperlink r:id="rId9" w:history="1">
        <w:r w:rsidR="00C12A80" w:rsidRPr="009127B9">
          <w:rPr>
            <w:rStyle w:val="Lienhypertexte"/>
            <w:rFonts w:asciiTheme="minorHAnsi" w:hAnsiTheme="minorHAnsi" w:cstheme="minorHAnsi"/>
            <w:sz w:val="22"/>
            <w:szCs w:val="22"/>
            <w:lang w:val="fr-FR"/>
          </w:rPr>
          <w:t>https://doi.org/10.4000/apliut.684</w:t>
        </w:r>
      </w:hyperlink>
      <w:r w:rsidR="00A95BB1" w:rsidRPr="00A95BB1">
        <w:rPr>
          <w:rFonts w:asciiTheme="minorHAnsi" w:hAnsiTheme="minorHAnsi" w:cstheme="minorHAnsi"/>
          <w:sz w:val="22"/>
          <w:szCs w:val="22"/>
          <w:lang w:val="fr-FR"/>
        </w:rPr>
        <w:t xml:space="preserve"> </w:t>
      </w:r>
    </w:p>
    <w:p w14:paraId="5701269D" w14:textId="337E5304" w:rsidR="00A95BB1" w:rsidRPr="00A95BB1" w:rsidRDefault="00D14179" w:rsidP="00A95BB1">
      <w:pPr>
        <w:jc w:val="both"/>
        <w:rPr>
          <w:rFonts w:asciiTheme="minorHAnsi" w:hAnsiTheme="minorHAnsi" w:cstheme="minorHAnsi"/>
          <w:sz w:val="22"/>
          <w:szCs w:val="22"/>
          <w:lang w:val="fr-FR"/>
        </w:rPr>
      </w:pPr>
      <w:r w:rsidRPr="00A95BB1">
        <w:rPr>
          <w:rStyle w:val="uppercase"/>
          <w:rFonts w:asciiTheme="minorHAnsi" w:hAnsiTheme="minorHAnsi" w:cstheme="minorHAnsi"/>
          <w:sz w:val="22"/>
          <w:szCs w:val="22"/>
          <w:lang w:val="fr-FR"/>
        </w:rPr>
        <w:t>Herment</w:t>
      </w:r>
      <w:r w:rsidR="00A95BB1" w:rsidRPr="00A95BB1">
        <w:rPr>
          <w:rFonts w:asciiTheme="minorHAnsi" w:hAnsiTheme="minorHAnsi" w:cstheme="minorHAnsi"/>
          <w:sz w:val="22"/>
          <w:szCs w:val="22"/>
          <w:lang w:val="fr-FR"/>
        </w:rPr>
        <w:t xml:space="preserve">, Sophie. « Apprentissage et enseignement de la prosodie : l’importance de la visualisation », dans </w:t>
      </w:r>
      <w:r w:rsidR="00A95BB1" w:rsidRPr="00A95BB1">
        <w:rPr>
          <w:rFonts w:asciiTheme="minorHAnsi" w:hAnsiTheme="minorHAnsi" w:cstheme="minorHAnsi"/>
          <w:i/>
          <w:iCs/>
          <w:sz w:val="22"/>
          <w:szCs w:val="22"/>
          <w:lang w:val="fr-FR"/>
        </w:rPr>
        <w:t>Revue française de linguistique appliquée</w:t>
      </w:r>
      <w:r w:rsidR="00A95BB1" w:rsidRPr="00A95BB1">
        <w:rPr>
          <w:rFonts w:asciiTheme="minorHAnsi" w:hAnsiTheme="minorHAnsi" w:cstheme="minorHAnsi"/>
          <w:sz w:val="22"/>
          <w:szCs w:val="22"/>
          <w:lang w:val="fr-FR"/>
        </w:rPr>
        <w:t>, XXIII, 73-88, 2018.</w:t>
      </w:r>
      <w:r w:rsidR="00C12A80">
        <w:rPr>
          <w:rFonts w:asciiTheme="minorHAnsi" w:hAnsiTheme="minorHAnsi" w:cstheme="minorHAnsi"/>
          <w:sz w:val="22"/>
          <w:szCs w:val="22"/>
          <w:lang w:val="fr-FR"/>
        </w:rPr>
        <w:t xml:space="preserve"> </w:t>
      </w:r>
      <w:hyperlink r:id="rId10" w:history="1">
        <w:r w:rsidR="00C12A80" w:rsidRPr="009127B9">
          <w:rPr>
            <w:rStyle w:val="Lienhypertexte"/>
            <w:rFonts w:asciiTheme="minorHAnsi" w:hAnsiTheme="minorHAnsi" w:cstheme="minorHAnsi"/>
            <w:sz w:val="22"/>
            <w:szCs w:val="22"/>
            <w:lang w:val="fr-FR"/>
          </w:rPr>
          <w:t>https://doi.org/10.3917/rfla.231.0073</w:t>
        </w:r>
      </w:hyperlink>
      <w:r w:rsidR="00A95BB1" w:rsidRPr="00A95BB1">
        <w:rPr>
          <w:rFonts w:asciiTheme="minorHAnsi" w:hAnsiTheme="minorHAnsi" w:cstheme="minorHAnsi"/>
          <w:sz w:val="22"/>
          <w:szCs w:val="22"/>
          <w:lang w:val="fr-FR"/>
        </w:rPr>
        <w:t xml:space="preserve"> </w:t>
      </w:r>
    </w:p>
    <w:p w14:paraId="340DC8B1" w14:textId="0CE79C65" w:rsidR="00A95BB1" w:rsidRPr="00D039F4" w:rsidRDefault="00D14179" w:rsidP="00A95BB1">
      <w:pPr>
        <w:jc w:val="both"/>
        <w:rPr>
          <w:rFonts w:asciiTheme="minorHAnsi" w:hAnsiTheme="minorHAnsi" w:cstheme="minorHAnsi"/>
          <w:sz w:val="22"/>
          <w:szCs w:val="22"/>
          <w:lang w:val="en-US"/>
        </w:rPr>
      </w:pPr>
      <w:r w:rsidRPr="00A95BB1">
        <w:rPr>
          <w:rFonts w:asciiTheme="minorHAnsi" w:hAnsiTheme="minorHAnsi" w:cstheme="minorHAnsi"/>
          <w:sz w:val="22"/>
          <w:szCs w:val="22"/>
          <w:lang w:val="fr-FR"/>
        </w:rPr>
        <w:t>Howe</w:t>
      </w:r>
      <w:r w:rsidR="00A95BB1" w:rsidRPr="00A95BB1">
        <w:rPr>
          <w:rFonts w:asciiTheme="minorHAnsi" w:hAnsiTheme="minorHAnsi" w:cstheme="minorHAnsi"/>
          <w:sz w:val="22"/>
          <w:szCs w:val="22"/>
          <w:lang w:val="fr-FR"/>
        </w:rPr>
        <w:t xml:space="preserve">, Lisa et Susan MOORE MAUROUX. « Les Mots du système : la prosodie de l’anglais chez l’apprenant francophone », dans </w:t>
      </w:r>
      <w:r w:rsidR="00A95BB1" w:rsidRPr="00A95BB1">
        <w:rPr>
          <w:rFonts w:asciiTheme="minorHAnsi" w:hAnsiTheme="minorHAnsi" w:cstheme="minorHAnsi"/>
          <w:i/>
          <w:iCs/>
          <w:sz w:val="22"/>
          <w:szCs w:val="22"/>
          <w:lang w:val="fr-FR"/>
        </w:rPr>
        <w:t>Les Cahiers de l’APLIUT</w:t>
      </w:r>
      <w:r w:rsidR="00A95BB1" w:rsidRPr="00A95BB1">
        <w:rPr>
          <w:rFonts w:asciiTheme="minorHAnsi" w:hAnsiTheme="minorHAnsi" w:cstheme="minorHAnsi"/>
          <w:sz w:val="22"/>
          <w:szCs w:val="22"/>
          <w:lang w:val="fr-FR"/>
        </w:rPr>
        <w:t xml:space="preserve">, volume XL n°1, 2021. </w:t>
      </w:r>
      <w:r w:rsidR="00C12A80">
        <w:rPr>
          <w:rFonts w:asciiTheme="minorHAnsi" w:hAnsiTheme="minorHAnsi" w:cstheme="minorHAnsi"/>
          <w:sz w:val="22"/>
          <w:szCs w:val="22"/>
          <w:lang w:val="fr-FR"/>
        </w:rPr>
        <w:t xml:space="preserve"> </w:t>
      </w:r>
      <w:hyperlink r:id="rId11" w:history="1">
        <w:r w:rsidR="00C12A80" w:rsidRPr="009127B9">
          <w:rPr>
            <w:rStyle w:val="Lienhypertexte"/>
            <w:rFonts w:asciiTheme="minorHAnsi" w:hAnsiTheme="minorHAnsi" w:cstheme="minorHAnsi"/>
            <w:sz w:val="22"/>
            <w:szCs w:val="22"/>
          </w:rPr>
          <w:t>https://doi.org/10.4000/apliut.8557</w:t>
        </w:r>
      </w:hyperlink>
      <w:r w:rsidR="00A95BB1" w:rsidRPr="00A95BB1">
        <w:rPr>
          <w:rFonts w:asciiTheme="minorHAnsi" w:hAnsiTheme="minorHAnsi" w:cstheme="minorHAnsi"/>
          <w:sz w:val="22"/>
          <w:szCs w:val="22"/>
        </w:rPr>
        <w:t xml:space="preserve"> </w:t>
      </w:r>
    </w:p>
    <w:p w14:paraId="11C71986" w14:textId="1B49CE2A" w:rsidR="00A95BB1" w:rsidRPr="00A95BB1" w:rsidRDefault="00D14179" w:rsidP="00A95BB1">
      <w:pPr>
        <w:jc w:val="both"/>
        <w:rPr>
          <w:rFonts w:asciiTheme="minorHAnsi" w:hAnsiTheme="minorHAnsi" w:cstheme="minorHAnsi"/>
          <w:sz w:val="22"/>
          <w:szCs w:val="22"/>
          <w:lang w:val="en-US"/>
        </w:rPr>
      </w:pPr>
      <w:r w:rsidRPr="00A95BB1">
        <w:rPr>
          <w:rFonts w:asciiTheme="minorHAnsi" w:hAnsiTheme="minorHAnsi" w:cstheme="minorHAnsi"/>
          <w:sz w:val="22"/>
          <w:szCs w:val="22"/>
          <w:lang w:val="en-US"/>
        </w:rPr>
        <w:t>Kenworthy</w:t>
      </w:r>
      <w:r w:rsidR="00A95BB1" w:rsidRPr="00A95BB1">
        <w:rPr>
          <w:rFonts w:asciiTheme="minorHAnsi" w:hAnsiTheme="minorHAnsi" w:cstheme="minorHAnsi"/>
          <w:sz w:val="22"/>
          <w:szCs w:val="22"/>
          <w:lang w:val="en-US"/>
        </w:rPr>
        <w:t xml:space="preserve">, Joanne. </w:t>
      </w:r>
      <w:r w:rsidR="00A95BB1" w:rsidRPr="00A95BB1">
        <w:rPr>
          <w:rFonts w:asciiTheme="minorHAnsi" w:hAnsiTheme="minorHAnsi" w:cstheme="minorHAnsi"/>
          <w:i/>
          <w:iCs/>
          <w:sz w:val="22"/>
          <w:szCs w:val="22"/>
          <w:lang w:val="en-US"/>
        </w:rPr>
        <w:t>Teaching English Pronunciation</w:t>
      </w:r>
      <w:r w:rsidR="00A95BB1" w:rsidRPr="00A95BB1">
        <w:rPr>
          <w:rFonts w:asciiTheme="minorHAnsi" w:hAnsiTheme="minorHAnsi" w:cstheme="minorHAnsi"/>
          <w:sz w:val="22"/>
          <w:szCs w:val="22"/>
          <w:lang w:val="en-US"/>
        </w:rPr>
        <w:t xml:space="preserve">. </w:t>
      </w:r>
      <w:proofErr w:type="spellStart"/>
      <w:r w:rsidR="00A95BB1" w:rsidRPr="00A95BB1">
        <w:rPr>
          <w:rFonts w:asciiTheme="minorHAnsi" w:hAnsiTheme="minorHAnsi" w:cstheme="minorHAnsi"/>
          <w:sz w:val="22"/>
          <w:szCs w:val="22"/>
          <w:lang w:val="en-US"/>
        </w:rPr>
        <w:t>Londres</w:t>
      </w:r>
      <w:proofErr w:type="spellEnd"/>
      <w:r w:rsidR="00A95BB1" w:rsidRPr="00A95BB1">
        <w:rPr>
          <w:rFonts w:asciiTheme="minorHAnsi" w:hAnsiTheme="minorHAnsi" w:cstheme="minorHAnsi"/>
          <w:sz w:val="22"/>
          <w:szCs w:val="22"/>
          <w:lang w:val="en-US"/>
        </w:rPr>
        <w:t>, Longman, 1987.</w:t>
      </w:r>
    </w:p>
    <w:p w14:paraId="6EBDAA54" w14:textId="61360629" w:rsidR="00A95BB1" w:rsidRPr="00A95BB1" w:rsidRDefault="00D14179" w:rsidP="00A95BB1">
      <w:pPr>
        <w:jc w:val="both"/>
        <w:rPr>
          <w:rFonts w:asciiTheme="minorHAnsi" w:hAnsiTheme="minorHAnsi" w:cstheme="minorHAnsi"/>
          <w:sz w:val="22"/>
          <w:szCs w:val="22"/>
          <w:lang w:val="fr-FR"/>
        </w:rPr>
      </w:pPr>
      <w:r w:rsidRPr="00A95BB1">
        <w:rPr>
          <w:rFonts w:asciiTheme="minorHAnsi" w:hAnsiTheme="minorHAnsi" w:cstheme="minorHAnsi"/>
          <w:sz w:val="22"/>
          <w:szCs w:val="22"/>
          <w:lang w:val="fr-FR"/>
        </w:rPr>
        <w:t>Trévise</w:t>
      </w:r>
      <w:r w:rsidR="00A95BB1" w:rsidRPr="00A95BB1">
        <w:rPr>
          <w:rFonts w:asciiTheme="minorHAnsi" w:hAnsiTheme="minorHAnsi" w:cstheme="minorHAnsi"/>
          <w:sz w:val="22"/>
          <w:szCs w:val="22"/>
          <w:lang w:val="fr-FR"/>
        </w:rPr>
        <w:t xml:space="preserve">, Anne. </w:t>
      </w:r>
      <w:proofErr w:type="spellStart"/>
      <w:r w:rsidR="00A95BB1" w:rsidRPr="00A95BB1">
        <w:rPr>
          <w:rFonts w:asciiTheme="minorHAnsi" w:hAnsiTheme="minorHAnsi" w:cstheme="minorHAnsi"/>
          <w:sz w:val="22"/>
          <w:szCs w:val="22"/>
          <w:lang w:val="fr-FR"/>
        </w:rPr>
        <w:t>Métalexique</w:t>
      </w:r>
      <w:proofErr w:type="spellEnd"/>
      <w:r w:rsidR="00A95BB1" w:rsidRPr="00A95BB1">
        <w:rPr>
          <w:rFonts w:asciiTheme="minorHAnsi" w:hAnsiTheme="minorHAnsi" w:cstheme="minorHAnsi"/>
          <w:sz w:val="22"/>
          <w:szCs w:val="22"/>
          <w:lang w:val="fr-FR"/>
        </w:rPr>
        <w:t xml:space="preserve">, « Métadiscours et interactions métalinguistiques », dans </w:t>
      </w:r>
      <w:proofErr w:type="spellStart"/>
      <w:r w:rsidR="00A95BB1" w:rsidRPr="00A95BB1">
        <w:rPr>
          <w:rFonts w:asciiTheme="minorHAnsi" w:hAnsiTheme="minorHAnsi" w:cstheme="minorHAnsi"/>
          <w:i/>
          <w:iCs/>
          <w:sz w:val="22"/>
          <w:szCs w:val="22"/>
          <w:lang w:val="fr-FR"/>
        </w:rPr>
        <w:t>Linx</w:t>
      </w:r>
      <w:proofErr w:type="spellEnd"/>
      <w:r w:rsidR="00A95BB1" w:rsidRPr="00A95BB1">
        <w:rPr>
          <w:rFonts w:asciiTheme="minorHAnsi" w:hAnsiTheme="minorHAnsi" w:cstheme="minorHAnsi"/>
          <w:sz w:val="22"/>
          <w:szCs w:val="22"/>
          <w:lang w:val="fr-FR"/>
        </w:rPr>
        <w:t xml:space="preserve">, n°36, 1997. </w:t>
      </w:r>
    </w:p>
    <w:p w14:paraId="7D3C4AB4" w14:textId="77C07EBC" w:rsidR="00A95BB1" w:rsidRPr="00D039F4" w:rsidRDefault="00D14179" w:rsidP="00A95BB1">
      <w:pPr>
        <w:jc w:val="both"/>
        <w:rPr>
          <w:rFonts w:asciiTheme="minorHAnsi" w:hAnsiTheme="minorHAnsi" w:cstheme="minorHAnsi"/>
          <w:sz w:val="22"/>
          <w:szCs w:val="22"/>
          <w:lang w:val="fr-FR"/>
        </w:rPr>
      </w:pPr>
      <w:r w:rsidRPr="00A95BB1">
        <w:rPr>
          <w:rFonts w:asciiTheme="minorHAnsi" w:hAnsiTheme="minorHAnsi" w:cstheme="minorHAnsi"/>
          <w:sz w:val="22"/>
          <w:szCs w:val="22"/>
          <w:lang w:val="en-US"/>
        </w:rPr>
        <w:t>Wells</w:t>
      </w:r>
      <w:r w:rsidR="00A95BB1" w:rsidRPr="00A95BB1">
        <w:rPr>
          <w:rFonts w:asciiTheme="minorHAnsi" w:hAnsiTheme="minorHAnsi" w:cstheme="minorHAnsi"/>
          <w:sz w:val="22"/>
          <w:szCs w:val="22"/>
          <w:lang w:val="en-US"/>
        </w:rPr>
        <w:t xml:space="preserve">, John C. </w:t>
      </w:r>
      <w:r w:rsidR="00A95BB1" w:rsidRPr="00A95BB1">
        <w:rPr>
          <w:rFonts w:asciiTheme="minorHAnsi" w:hAnsiTheme="minorHAnsi" w:cstheme="minorHAnsi"/>
          <w:i/>
          <w:iCs/>
          <w:sz w:val="22"/>
          <w:szCs w:val="22"/>
          <w:lang w:val="en-US"/>
        </w:rPr>
        <w:t>English Intonation</w:t>
      </w:r>
      <w:r w:rsidR="00A95BB1" w:rsidRPr="00A95BB1">
        <w:rPr>
          <w:rFonts w:asciiTheme="minorHAnsi" w:hAnsiTheme="minorHAnsi" w:cstheme="minorHAnsi"/>
          <w:sz w:val="22"/>
          <w:szCs w:val="22"/>
          <w:lang w:val="en-US"/>
        </w:rPr>
        <w:t xml:space="preserve">. </w:t>
      </w:r>
      <w:r w:rsidR="00A95BB1" w:rsidRPr="00D039F4">
        <w:rPr>
          <w:rFonts w:asciiTheme="minorHAnsi" w:hAnsiTheme="minorHAnsi" w:cstheme="minorHAnsi"/>
          <w:sz w:val="22"/>
          <w:szCs w:val="22"/>
          <w:lang w:val="fr-FR"/>
        </w:rPr>
        <w:t xml:space="preserve">Cambridge, Cambridge </w:t>
      </w:r>
      <w:proofErr w:type="spellStart"/>
      <w:r w:rsidR="00A95BB1" w:rsidRPr="00D039F4">
        <w:rPr>
          <w:rFonts w:asciiTheme="minorHAnsi" w:hAnsiTheme="minorHAnsi" w:cstheme="minorHAnsi"/>
          <w:sz w:val="22"/>
          <w:szCs w:val="22"/>
          <w:lang w:val="fr-FR"/>
        </w:rPr>
        <w:t>University</w:t>
      </w:r>
      <w:proofErr w:type="spellEnd"/>
      <w:r w:rsidR="00A95BB1" w:rsidRPr="00D039F4">
        <w:rPr>
          <w:rFonts w:asciiTheme="minorHAnsi" w:hAnsiTheme="minorHAnsi" w:cstheme="minorHAnsi"/>
          <w:sz w:val="22"/>
          <w:szCs w:val="22"/>
          <w:lang w:val="fr-FR"/>
        </w:rPr>
        <w:t xml:space="preserve"> </w:t>
      </w:r>
      <w:proofErr w:type="spellStart"/>
      <w:r w:rsidR="00A95BB1" w:rsidRPr="00D039F4">
        <w:rPr>
          <w:rFonts w:asciiTheme="minorHAnsi" w:hAnsiTheme="minorHAnsi" w:cstheme="minorHAnsi"/>
          <w:sz w:val="22"/>
          <w:szCs w:val="22"/>
          <w:lang w:val="fr-FR"/>
        </w:rPr>
        <w:t>Press</w:t>
      </w:r>
      <w:proofErr w:type="spellEnd"/>
      <w:r w:rsidR="00A95BB1" w:rsidRPr="00D039F4">
        <w:rPr>
          <w:rFonts w:asciiTheme="minorHAnsi" w:hAnsiTheme="minorHAnsi" w:cstheme="minorHAnsi"/>
          <w:sz w:val="22"/>
          <w:szCs w:val="22"/>
          <w:lang w:val="fr-FR"/>
        </w:rPr>
        <w:t>, 2006.</w:t>
      </w:r>
    </w:p>
    <w:p w14:paraId="48585F5D" w14:textId="7BA587ED" w:rsidR="00A95BB1" w:rsidRDefault="00A95BB1" w:rsidP="00A95BB1">
      <w:pPr>
        <w:rPr>
          <w:rFonts w:asciiTheme="minorHAnsi" w:hAnsiTheme="minorHAnsi" w:cstheme="minorHAnsi"/>
          <w:sz w:val="22"/>
          <w:szCs w:val="22"/>
          <w:lang w:val="fr-FR"/>
        </w:rPr>
      </w:pPr>
    </w:p>
    <w:p w14:paraId="32682958" w14:textId="77777777" w:rsidR="00D039F4" w:rsidRPr="00D039F4" w:rsidRDefault="00D039F4" w:rsidP="00D039F4">
      <w:pPr>
        <w:jc w:val="both"/>
        <w:rPr>
          <w:sz w:val="22"/>
          <w:szCs w:val="22"/>
          <w:lang w:val="fr-FR"/>
        </w:rPr>
      </w:pPr>
      <w:r w:rsidRPr="00D14179">
        <w:rPr>
          <w:b/>
          <w:bCs/>
          <w:sz w:val="22"/>
          <w:szCs w:val="22"/>
          <w:lang w:val="fr-FR"/>
        </w:rPr>
        <w:t>Léo Clerc</w:t>
      </w:r>
      <w:r w:rsidRPr="00D039F4">
        <w:rPr>
          <w:sz w:val="22"/>
          <w:szCs w:val="22"/>
          <w:lang w:val="fr-FR"/>
        </w:rPr>
        <w:t xml:space="preserve"> est PRAG à l'Université Jean Monnet - Saint-Étienne. Ses travaux de recherche portent sur l'enseignement-apprentissage de l'anglais langue étrangère auprès d'</w:t>
      </w:r>
      <w:proofErr w:type="spellStart"/>
      <w:r w:rsidRPr="00D039F4">
        <w:rPr>
          <w:sz w:val="22"/>
          <w:szCs w:val="22"/>
          <w:lang w:val="fr-FR"/>
        </w:rPr>
        <w:t>étudiant.</w:t>
      </w:r>
      <w:proofErr w:type="gramStart"/>
      <w:r w:rsidRPr="00D039F4">
        <w:rPr>
          <w:sz w:val="22"/>
          <w:szCs w:val="22"/>
          <w:lang w:val="fr-FR"/>
        </w:rPr>
        <w:t>e.s</w:t>
      </w:r>
      <w:proofErr w:type="spellEnd"/>
      <w:proofErr w:type="gramEnd"/>
      <w:r w:rsidRPr="00D039F4">
        <w:rPr>
          <w:sz w:val="22"/>
          <w:szCs w:val="22"/>
          <w:lang w:val="fr-FR"/>
        </w:rPr>
        <w:t xml:space="preserve"> francophones. Il s'intéresse plus particulièrement aux critères (inter)phonologiques et de déformation dus à la L1 et qui sont source d'erreur ou d'hésitation à l'échelle suprasegmentale. Il est actuellement inscrit en deuxième année de Doctorat à l'Université Jean Monnet - Saint-Étienne sous la direction de Monsieur le Professeur Olivier </w:t>
      </w:r>
      <w:proofErr w:type="spellStart"/>
      <w:r w:rsidRPr="00D039F4">
        <w:rPr>
          <w:sz w:val="22"/>
          <w:szCs w:val="22"/>
          <w:lang w:val="fr-FR"/>
        </w:rPr>
        <w:t>Glain</w:t>
      </w:r>
      <w:proofErr w:type="spellEnd"/>
      <w:r w:rsidRPr="00D039F4">
        <w:rPr>
          <w:sz w:val="22"/>
          <w:szCs w:val="22"/>
          <w:lang w:val="fr-FR"/>
        </w:rPr>
        <w:t>.</w:t>
      </w:r>
    </w:p>
    <w:p w14:paraId="185C9260" w14:textId="77777777" w:rsidR="00D039F4" w:rsidRDefault="00D039F4" w:rsidP="00A95BB1">
      <w:pPr>
        <w:rPr>
          <w:rFonts w:asciiTheme="minorHAnsi" w:hAnsiTheme="minorHAnsi" w:cstheme="minorHAnsi"/>
          <w:sz w:val="22"/>
          <w:szCs w:val="22"/>
          <w:lang w:val="fr-FR"/>
        </w:rPr>
      </w:pPr>
    </w:p>
    <w:p w14:paraId="0C9D0CA9" w14:textId="51CF0248" w:rsidR="00C12A80" w:rsidRDefault="00C12A80" w:rsidP="00A95BB1">
      <w:pPr>
        <w:rPr>
          <w:rFonts w:asciiTheme="minorHAnsi" w:hAnsiTheme="minorHAnsi" w:cstheme="minorHAnsi"/>
          <w:sz w:val="22"/>
          <w:szCs w:val="22"/>
          <w:lang w:val="fr-FR"/>
        </w:rPr>
      </w:pPr>
    </w:p>
    <w:p w14:paraId="0D976B69" w14:textId="77777777" w:rsidR="00E22684" w:rsidRDefault="00E22684" w:rsidP="00A95BB1">
      <w:pPr>
        <w:rPr>
          <w:rFonts w:asciiTheme="minorHAnsi" w:hAnsiTheme="minorHAnsi" w:cstheme="minorHAnsi"/>
          <w:sz w:val="22"/>
          <w:szCs w:val="22"/>
          <w:lang w:val="fr-FR"/>
        </w:rPr>
      </w:pPr>
    </w:p>
    <w:p w14:paraId="5C7EF911" w14:textId="77777777" w:rsidR="0029242D" w:rsidRDefault="0029242D" w:rsidP="00A95BB1">
      <w:pPr>
        <w:rPr>
          <w:rFonts w:asciiTheme="minorHAnsi" w:hAnsiTheme="minorHAnsi" w:cstheme="minorHAnsi"/>
          <w:sz w:val="22"/>
          <w:szCs w:val="22"/>
          <w:lang w:val="fr-FR"/>
        </w:rPr>
      </w:pPr>
    </w:p>
    <w:p w14:paraId="2872331C" w14:textId="58C6C4F6" w:rsidR="00C81AC8" w:rsidRDefault="00C81AC8" w:rsidP="00A95BB1">
      <w:pPr>
        <w:rPr>
          <w:rFonts w:asciiTheme="minorHAnsi" w:hAnsiTheme="minorHAnsi" w:cstheme="minorHAnsi"/>
          <w:sz w:val="22"/>
          <w:szCs w:val="22"/>
          <w:lang w:val="fr-FR"/>
        </w:rPr>
      </w:pPr>
      <w:proofErr w:type="spellStart"/>
      <w:r>
        <w:rPr>
          <w:rFonts w:asciiTheme="minorHAnsi" w:hAnsiTheme="minorHAnsi" w:cstheme="minorHAnsi"/>
          <w:sz w:val="22"/>
          <w:szCs w:val="22"/>
          <w:lang w:val="fr-FR"/>
        </w:rPr>
        <w:lastRenderedPageBreak/>
        <w:t>Fairet</w:t>
      </w:r>
      <w:proofErr w:type="spellEnd"/>
      <w:r>
        <w:rPr>
          <w:rFonts w:asciiTheme="minorHAnsi" w:hAnsiTheme="minorHAnsi" w:cstheme="minorHAnsi"/>
          <w:sz w:val="22"/>
          <w:szCs w:val="22"/>
          <w:lang w:val="fr-FR"/>
        </w:rPr>
        <w:t xml:space="preserve"> Caroline - </w:t>
      </w:r>
      <w:r w:rsidRPr="00C81AC8">
        <w:rPr>
          <w:rFonts w:asciiTheme="minorHAnsi" w:hAnsiTheme="minorHAnsi" w:cstheme="minorHAnsi"/>
          <w:sz w:val="22"/>
          <w:szCs w:val="22"/>
          <w:lang w:val="fr-FR"/>
        </w:rPr>
        <w:t>Conservatoire National des Arts et Métiers, Paris (</w:t>
      </w:r>
      <w:proofErr w:type="spellStart"/>
      <w:r w:rsidRPr="00C81AC8">
        <w:rPr>
          <w:rFonts w:asciiTheme="minorHAnsi" w:hAnsiTheme="minorHAnsi" w:cstheme="minorHAnsi"/>
          <w:sz w:val="22"/>
          <w:szCs w:val="22"/>
          <w:lang w:val="fr-FR"/>
        </w:rPr>
        <w:t>FoAP</w:t>
      </w:r>
      <w:proofErr w:type="spellEnd"/>
      <w:r w:rsidRPr="00C81AC8">
        <w:rPr>
          <w:rFonts w:asciiTheme="minorHAnsi" w:hAnsiTheme="minorHAnsi" w:cstheme="minorHAnsi"/>
          <w:sz w:val="22"/>
          <w:szCs w:val="22"/>
          <w:lang w:val="fr-FR"/>
        </w:rPr>
        <w:t>)</w:t>
      </w:r>
      <w:r w:rsidR="00D039F4">
        <w:rPr>
          <w:rFonts w:asciiTheme="minorHAnsi" w:hAnsiTheme="minorHAnsi" w:cstheme="minorHAnsi"/>
          <w:sz w:val="22"/>
          <w:szCs w:val="22"/>
          <w:lang w:val="fr-FR"/>
        </w:rPr>
        <w:t xml:space="preserve"> - </w:t>
      </w:r>
      <w:r w:rsidR="00D039F4" w:rsidRPr="00D039F4">
        <w:rPr>
          <w:rFonts w:asciiTheme="minorHAnsi" w:hAnsiTheme="minorHAnsi" w:cstheme="minorHAnsi"/>
          <w:sz w:val="22"/>
          <w:szCs w:val="22"/>
          <w:lang w:val="fr-FR"/>
        </w:rPr>
        <w:t>caroline.fairet@lecnam.net</w:t>
      </w:r>
    </w:p>
    <w:p w14:paraId="5EE586FA" w14:textId="7B6DAA6A" w:rsidR="00C81AC8" w:rsidRPr="00C81AC8" w:rsidRDefault="00C81AC8" w:rsidP="00C81AC8">
      <w:pPr>
        <w:rPr>
          <w:rFonts w:asciiTheme="minorHAnsi" w:eastAsia="Times New Roman" w:hAnsiTheme="minorHAnsi" w:cstheme="minorHAnsi"/>
          <w:b/>
          <w:bCs/>
          <w:sz w:val="24"/>
          <w:szCs w:val="24"/>
          <w:lang w:val="fr-FR" w:eastAsia="fr-FR"/>
        </w:rPr>
      </w:pPr>
      <w:r w:rsidRPr="00C81AC8">
        <w:rPr>
          <w:rFonts w:asciiTheme="minorHAnsi" w:eastAsia="Times New Roman" w:hAnsiTheme="minorHAnsi" w:cstheme="minorHAnsi"/>
          <w:b/>
          <w:bCs/>
          <w:sz w:val="22"/>
          <w:szCs w:val="22"/>
          <w:lang w:val="fr-FR" w:eastAsia="fr-FR"/>
        </w:rPr>
        <w:t>De la transmission à l’</w:t>
      </w:r>
      <w:proofErr w:type="spellStart"/>
      <w:r w:rsidRPr="00C81AC8">
        <w:rPr>
          <w:rFonts w:asciiTheme="minorHAnsi" w:eastAsia="Times New Roman" w:hAnsiTheme="minorHAnsi" w:cstheme="minorHAnsi"/>
          <w:b/>
          <w:bCs/>
          <w:sz w:val="22"/>
          <w:szCs w:val="22"/>
          <w:lang w:val="fr-FR" w:eastAsia="fr-FR"/>
        </w:rPr>
        <w:t>agentivite</w:t>
      </w:r>
      <w:proofErr w:type="spellEnd"/>
      <w:r w:rsidRPr="00C81AC8">
        <w:rPr>
          <w:rFonts w:asciiTheme="minorHAnsi" w:eastAsia="Times New Roman" w:hAnsiTheme="minorHAnsi" w:cstheme="minorHAnsi"/>
          <w:b/>
          <w:bCs/>
          <w:sz w:val="22"/>
          <w:szCs w:val="22"/>
          <w:lang w:val="fr-FR" w:eastAsia="fr-FR"/>
        </w:rPr>
        <w:t>́</w:t>
      </w:r>
      <w:r>
        <w:rPr>
          <w:rFonts w:asciiTheme="minorHAnsi" w:eastAsia="Times New Roman" w:hAnsiTheme="minorHAnsi" w:cstheme="minorHAnsi"/>
          <w:b/>
          <w:bCs/>
          <w:sz w:val="22"/>
          <w:szCs w:val="22"/>
          <w:lang w:val="fr-FR" w:eastAsia="fr-FR"/>
        </w:rPr>
        <w:t> </w:t>
      </w:r>
      <w:r w:rsidRPr="00C81AC8">
        <w:rPr>
          <w:rFonts w:asciiTheme="minorHAnsi" w:eastAsia="Times New Roman" w:hAnsiTheme="minorHAnsi" w:cstheme="minorHAnsi"/>
          <w:b/>
          <w:bCs/>
          <w:sz w:val="22"/>
          <w:szCs w:val="22"/>
          <w:lang w:val="fr-FR" w:eastAsia="fr-FR"/>
        </w:rPr>
        <w:t>: quelles transformations</w:t>
      </w:r>
      <w:r>
        <w:rPr>
          <w:rFonts w:asciiTheme="minorHAnsi" w:eastAsia="Times New Roman" w:hAnsiTheme="minorHAnsi" w:cstheme="minorHAnsi"/>
          <w:b/>
          <w:bCs/>
          <w:sz w:val="22"/>
          <w:szCs w:val="22"/>
          <w:lang w:val="fr-FR" w:eastAsia="fr-FR"/>
        </w:rPr>
        <w:t> </w:t>
      </w:r>
      <w:r w:rsidRPr="00C81AC8">
        <w:rPr>
          <w:rFonts w:asciiTheme="minorHAnsi" w:eastAsia="Times New Roman" w:hAnsiTheme="minorHAnsi" w:cstheme="minorHAnsi"/>
          <w:b/>
          <w:bCs/>
          <w:sz w:val="22"/>
          <w:szCs w:val="22"/>
          <w:lang w:val="fr-FR" w:eastAsia="fr-FR"/>
        </w:rPr>
        <w:t xml:space="preserve">? </w:t>
      </w:r>
    </w:p>
    <w:p w14:paraId="03A48FA6" w14:textId="77777777" w:rsidR="00C81AC8" w:rsidRDefault="00C81AC8" w:rsidP="00C81AC8">
      <w:pPr>
        <w:rPr>
          <w:rFonts w:asciiTheme="minorHAnsi" w:eastAsia="Times New Roman" w:hAnsiTheme="minorHAnsi" w:cstheme="minorHAnsi"/>
          <w:sz w:val="22"/>
          <w:szCs w:val="22"/>
          <w:lang w:val="fr-FR" w:eastAsia="fr-FR"/>
        </w:rPr>
      </w:pPr>
    </w:p>
    <w:p w14:paraId="26781DD5" w14:textId="00ACE39C" w:rsidR="00C81AC8" w:rsidRPr="00C81AC8" w:rsidRDefault="00C81AC8" w:rsidP="00C81AC8">
      <w:pPr>
        <w:rPr>
          <w:rFonts w:asciiTheme="minorHAnsi" w:eastAsia="Times New Roman" w:hAnsiTheme="minorHAnsi" w:cstheme="minorHAnsi"/>
          <w:sz w:val="24"/>
          <w:szCs w:val="24"/>
          <w:lang w:val="fr-FR" w:eastAsia="fr-FR"/>
        </w:rPr>
      </w:pPr>
      <w:r w:rsidRPr="00C81AC8">
        <w:rPr>
          <w:rFonts w:asciiTheme="minorHAnsi" w:eastAsia="Times New Roman" w:hAnsiTheme="minorHAnsi" w:cstheme="minorHAnsi"/>
          <w:sz w:val="22"/>
          <w:szCs w:val="22"/>
          <w:lang w:val="fr-FR" w:eastAsia="fr-FR"/>
        </w:rPr>
        <w:t xml:space="preserve">Cette recherche explore la dynamique interactionnelle qui </w:t>
      </w:r>
      <w:proofErr w:type="spellStart"/>
      <w:r w:rsidRPr="00C81AC8">
        <w:rPr>
          <w:rFonts w:asciiTheme="minorHAnsi" w:eastAsia="Times New Roman" w:hAnsiTheme="minorHAnsi" w:cstheme="minorHAnsi"/>
          <w:sz w:val="22"/>
          <w:szCs w:val="22"/>
          <w:lang w:val="fr-FR" w:eastAsia="fr-FR"/>
        </w:rPr>
        <w:t>émerge</w:t>
      </w:r>
      <w:proofErr w:type="spellEnd"/>
      <w:r w:rsidRPr="00C81AC8">
        <w:rPr>
          <w:rFonts w:asciiTheme="minorHAnsi" w:eastAsia="Times New Roman" w:hAnsiTheme="minorHAnsi" w:cstheme="minorHAnsi"/>
          <w:sz w:val="22"/>
          <w:szCs w:val="22"/>
          <w:lang w:val="fr-FR" w:eastAsia="fr-FR"/>
        </w:rPr>
        <w:t xml:space="preserve"> d’un dispositif hybride d’apprentissage de l’anglais dans lequel des adultes professionnels sont concepteurs de leur parcours d’apprentissage (Dupuy, B., &amp; Grosbois, M., 2020). Cette approche interroge de fait la notion de transmission pour laisser place </w:t>
      </w:r>
      <w:proofErr w:type="spellStart"/>
      <w:r w:rsidRPr="00C81AC8">
        <w:rPr>
          <w:rFonts w:asciiTheme="minorHAnsi" w:eastAsia="Times New Roman" w:hAnsiTheme="minorHAnsi" w:cstheme="minorHAnsi"/>
          <w:sz w:val="22"/>
          <w:szCs w:val="22"/>
          <w:lang w:val="fr-FR" w:eastAsia="fr-FR"/>
        </w:rPr>
        <w:t>a</w:t>
      </w:r>
      <w:proofErr w:type="spellEnd"/>
      <w:r w:rsidRPr="00C81AC8">
        <w:rPr>
          <w:rFonts w:asciiTheme="minorHAnsi" w:eastAsia="Times New Roman" w:hAnsiTheme="minorHAnsi" w:cstheme="minorHAnsi"/>
          <w:sz w:val="22"/>
          <w:szCs w:val="22"/>
          <w:lang w:val="fr-FR" w:eastAsia="fr-FR"/>
        </w:rPr>
        <w:t>̀ celle d’</w:t>
      </w:r>
      <w:proofErr w:type="spellStart"/>
      <w:r w:rsidRPr="00C81AC8">
        <w:rPr>
          <w:rFonts w:asciiTheme="minorHAnsi" w:eastAsia="Times New Roman" w:hAnsiTheme="minorHAnsi" w:cstheme="minorHAnsi"/>
          <w:sz w:val="22"/>
          <w:szCs w:val="22"/>
          <w:lang w:val="fr-FR" w:eastAsia="fr-FR"/>
        </w:rPr>
        <w:t>agentivite</w:t>
      </w:r>
      <w:proofErr w:type="spellEnd"/>
      <w:r w:rsidRPr="00C81AC8">
        <w:rPr>
          <w:rFonts w:asciiTheme="minorHAnsi" w:eastAsia="Times New Roman" w:hAnsiTheme="minorHAnsi" w:cstheme="minorHAnsi"/>
          <w:sz w:val="22"/>
          <w:szCs w:val="22"/>
          <w:lang w:val="fr-FR" w:eastAsia="fr-FR"/>
        </w:rPr>
        <w:t xml:space="preserve">́ (Bandura, A., 1982) qui s’inscrit </w:t>
      </w:r>
      <w:proofErr w:type="spellStart"/>
      <w:r w:rsidRPr="00C81AC8">
        <w:rPr>
          <w:rFonts w:asciiTheme="minorHAnsi" w:eastAsia="Times New Roman" w:hAnsiTheme="minorHAnsi" w:cstheme="minorHAnsi"/>
          <w:sz w:val="22"/>
          <w:szCs w:val="22"/>
          <w:lang w:val="fr-FR" w:eastAsia="fr-FR"/>
        </w:rPr>
        <w:t>elle-même</w:t>
      </w:r>
      <w:proofErr w:type="spellEnd"/>
      <w:r w:rsidRPr="00C81AC8">
        <w:rPr>
          <w:rFonts w:asciiTheme="minorHAnsi" w:eastAsia="Times New Roman" w:hAnsiTheme="minorHAnsi" w:cstheme="minorHAnsi"/>
          <w:sz w:val="22"/>
          <w:szCs w:val="22"/>
          <w:lang w:val="fr-FR" w:eastAsia="fr-FR"/>
        </w:rPr>
        <w:t xml:space="preserve"> dans le concept d</w:t>
      </w:r>
      <w:proofErr w:type="gramStart"/>
      <w:r w:rsidRPr="00C81AC8">
        <w:rPr>
          <w:rFonts w:asciiTheme="minorHAnsi" w:eastAsia="Times New Roman" w:hAnsiTheme="minorHAnsi" w:cstheme="minorHAnsi"/>
          <w:sz w:val="22"/>
          <w:szCs w:val="22"/>
          <w:lang w:val="fr-FR" w:eastAsia="fr-FR"/>
        </w:rPr>
        <w:t>’«</w:t>
      </w:r>
      <w:proofErr w:type="gramEnd"/>
      <w:r w:rsidRPr="00C81AC8">
        <w:rPr>
          <w:rFonts w:asciiTheme="minorHAnsi" w:eastAsia="Times New Roman" w:hAnsiTheme="minorHAnsi" w:cstheme="minorHAnsi"/>
          <w:sz w:val="22"/>
          <w:szCs w:val="22"/>
          <w:lang w:val="fr-FR" w:eastAsia="fr-FR"/>
        </w:rPr>
        <w:t xml:space="preserve"> </w:t>
      </w:r>
      <w:proofErr w:type="spellStart"/>
      <w:r w:rsidRPr="00C81AC8">
        <w:rPr>
          <w:rFonts w:asciiTheme="minorHAnsi" w:eastAsia="Times New Roman" w:hAnsiTheme="minorHAnsi" w:cstheme="minorHAnsi"/>
          <w:sz w:val="22"/>
          <w:szCs w:val="22"/>
          <w:lang w:val="fr-FR" w:eastAsia="fr-FR"/>
        </w:rPr>
        <w:t>apprenance</w:t>
      </w:r>
      <w:proofErr w:type="spellEnd"/>
      <w:r w:rsidRPr="00C81AC8">
        <w:rPr>
          <w:rFonts w:asciiTheme="minorHAnsi" w:eastAsia="Times New Roman" w:hAnsiTheme="minorHAnsi" w:cstheme="minorHAnsi"/>
          <w:sz w:val="22"/>
          <w:szCs w:val="22"/>
          <w:lang w:val="fr-FR" w:eastAsia="fr-FR"/>
        </w:rPr>
        <w:t xml:space="preserve"> » (Carré, P., 2005). </w:t>
      </w:r>
    </w:p>
    <w:p w14:paraId="691D3544" w14:textId="77777777" w:rsidR="00C81AC8" w:rsidRPr="00C81AC8" w:rsidRDefault="00C81AC8" w:rsidP="00C81AC8">
      <w:pPr>
        <w:rPr>
          <w:rFonts w:asciiTheme="minorHAnsi" w:eastAsia="Times New Roman" w:hAnsiTheme="minorHAnsi" w:cstheme="minorHAnsi"/>
          <w:sz w:val="24"/>
          <w:szCs w:val="24"/>
          <w:lang w:val="fr-FR" w:eastAsia="fr-FR"/>
        </w:rPr>
      </w:pPr>
      <w:r w:rsidRPr="00C81AC8">
        <w:rPr>
          <w:rFonts w:asciiTheme="minorHAnsi" w:eastAsia="Times New Roman" w:hAnsiTheme="minorHAnsi" w:cstheme="minorHAnsi"/>
          <w:sz w:val="22"/>
          <w:szCs w:val="22"/>
          <w:lang w:val="fr-FR" w:eastAsia="fr-FR"/>
        </w:rPr>
        <w:t xml:space="preserve">Ce dispositif articule un environnement institutionnel d’apprentissage de l’anglais avec la </w:t>
      </w:r>
      <w:proofErr w:type="spellStart"/>
      <w:r w:rsidRPr="00C81AC8">
        <w:rPr>
          <w:rFonts w:asciiTheme="minorHAnsi" w:eastAsia="Times New Roman" w:hAnsiTheme="minorHAnsi" w:cstheme="minorHAnsi"/>
          <w:sz w:val="22"/>
          <w:szCs w:val="22"/>
          <w:lang w:val="fr-FR" w:eastAsia="fr-FR"/>
        </w:rPr>
        <w:t>diversite</w:t>
      </w:r>
      <w:proofErr w:type="spellEnd"/>
      <w:r w:rsidRPr="00C81AC8">
        <w:rPr>
          <w:rFonts w:asciiTheme="minorHAnsi" w:eastAsia="Times New Roman" w:hAnsiTheme="minorHAnsi" w:cstheme="minorHAnsi"/>
          <w:sz w:val="22"/>
          <w:szCs w:val="22"/>
          <w:lang w:val="fr-FR" w:eastAsia="fr-FR"/>
        </w:rPr>
        <w:t>́ d’</w:t>
      </w:r>
      <w:proofErr w:type="spellStart"/>
      <w:r w:rsidRPr="00C81AC8">
        <w:rPr>
          <w:rFonts w:asciiTheme="minorHAnsi" w:eastAsia="Times New Roman" w:hAnsiTheme="minorHAnsi" w:cstheme="minorHAnsi"/>
          <w:sz w:val="22"/>
          <w:szCs w:val="22"/>
          <w:lang w:val="fr-FR" w:eastAsia="fr-FR"/>
        </w:rPr>
        <w:t>expériences</w:t>
      </w:r>
      <w:proofErr w:type="spellEnd"/>
      <w:r w:rsidRPr="00C81AC8">
        <w:rPr>
          <w:rFonts w:asciiTheme="minorHAnsi" w:eastAsia="Times New Roman" w:hAnsiTheme="minorHAnsi" w:cstheme="minorHAnsi"/>
          <w:sz w:val="22"/>
          <w:szCs w:val="22"/>
          <w:lang w:val="fr-FR" w:eastAsia="fr-FR"/>
        </w:rPr>
        <w:t xml:space="preserve"> linguistiques </w:t>
      </w:r>
      <w:proofErr w:type="spellStart"/>
      <w:r w:rsidRPr="00C81AC8">
        <w:rPr>
          <w:rFonts w:asciiTheme="minorHAnsi" w:eastAsia="Times New Roman" w:hAnsiTheme="minorHAnsi" w:cstheme="minorHAnsi"/>
          <w:sz w:val="22"/>
          <w:szCs w:val="22"/>
          <w:lang w:val="fr-FR" w:eastAsia="fr-FR"/>
        </w:rPr>
        <w:t>situées</w:t>
      </w:r>
      <w:proofErr w:type="spellEnd"/>
      <w:r w:rsidRPr="00C81AC8">
        <w:rPr>
          <w:rFonts w:asciiTheme="minorHAnsi" w:eastAsia="Times New Roman" w:hAnsiTheme="minorHAnsi" w:cstheme="minorHAnsi"/>
          <w:sz w:val="22"/>
          <w:szCs w:val="22"/>
          <w:lang w:val="fr-FR" w:eastAsia="fr-FR"/>
        </w:rPr>
        <w:t xml:space="preserve"> qui se </w:t>
      </w:r>
      <w:proofErr w:type="spellStart"/>
      <w:r w:rsidRPr="00C81AC8">
        <w:rPr>
          <w:rFonts w:asciiTheme="minorHAnsi" w:eastAsia="Times New Roman" w:hAnsiTheme="minorHAnsi" w:cstheme="minorHAnsi"/>
          <w:sz w:val="22"/>
          <w:szCs w:val="22"/>
          <w:lang w:val="fr-FR" w:eastAsia="fr-FR"/>
        </w:rPr>
        <w:t>déroulent</w:t>
      </w:r>
      <w:proofErr w:type="spellEnd"/>
      <w:r w:rsidRPr="00C81AC8">
        <w:rPr>
          <w:rFonts w:asciiTheme="minorHAnsi" w:eastAsia="Times New Roman" w:hAnsiTheme="minorHAnsi" w:cstheme="minorHAnsi"/>
          <w:sz w:val="22"/>
          <w:szCs w:val="22"/>
          <w:lang w:val="fr-FR" w:eastAsia="fr-FR"/>
        </w:rPr>
        <w:t xml:space="preserve"> en dehors du cadre </w:t>
      </w:r>
      <w:proofErr w:type="spellStart"/>
      <w:r w:rsidRPr="00C81AC8">
        <w:rPr>
          <w:rFonts w:asciiTheme="minorHAnsi" w:eastAsia="Times New Roman" w:hAnsiTheme="minorHAnsi" w:cstheme="minorHAnsi"/>
          <w:sz w:val="22"/>
          <w:szCs w:val="22"/>
          <w:lang w:val="fr-FR" w:eastAsia="fr-FR"/>
        </w:rPr>
        <w:t>pédagogiquement</w:t>
      </w:r>
      <w:proofErr w:type="spellEnd"/>
      <w:r w:rsidRPr="00C81AC8">
        <w:rPr>
          <w:rFonts w:asciiTheme="minorHAnsi" w:eastAsia="Times New Roman" w:hAnsiTheme="minorHAnsi" w:cstheme="minorHAnsi"/>
          <w:sz w:val="22"/>
          <w:szCs w:val="22"/>
          <w:lang w:val="fr-FR" w:eastAsia="fr-FR"/>
        </w:rPr>
        <w:t xml:space="preserve"> structuré (</w:t>
      </w:r>
      <w:proofErr w:type="spellStart"/>
      <w:r w:rsidRPr="00C81AC8">
        <w:rPr>
          <w:rFonts w:asciiTheme="minorHAnsi" w:eastAsia="Times New Roman" w:hAnsiTheme="minorHAnsi" w:cstheme="minorHAnsi"/>
          <w:sz w:val="22"/>
          <w:szCs w:val="22"/>
          <w:lang w:val="fr-FR" w:eastAsia="fr-FR"/>
        </w:rPr>
        <w:t>Thorne</w:t>
      </w:r>
      <w:proofErr w:type="spellEnd"/>
      <w:r w:rsidRPr="00C81AC8">
        <w:rPr>
          <w:rFonts w:asciiTheme="minorHAnsi" w:eastAsia="Times New Roman" w:hAnsiTheme="minorHAnsi" w:cstheme="minorHAnsi"/>
          <w:sz w:val="22"/>
          <w:szCs w:val="22"/>
          <w:lang w:val="fr-FR" w:eastAsia="fr-FR"/>
        </w:rPr>
        <w:t xml:space="preserve">, S. L., &amp; </w:t>
      </w:r>
      <w:proofErr w:type="spellStart"/>
      <w:r w:rsidRPr="00C81AC8">
        <w:rPr>
          <w:rFonts w:asciiTheme="minorHAnsi" w:eastAsia="Times New Roman" w:hAnsiTheme="minorHAnsi" w:cstheme="minorHAnsi"/>
          <w:sz w:val="22"/>
          <w:szCs w:val="22"/>
          <w:lang w:val="fr-FR" w:eastAsia="fr-FR"/>
        </w:rPr>
        <w:t>Hellermann</w:t>
      </w:r>
      <w:proofErr w:type="spellEnd"/>
      <w:r w:rsidRPr="00C81AC8">
        <w:rPr>
          <w:rFonts w:asciiTheme="minorHAnsi" w:eastAsia="Times New Roman" w:hAnsiTheme="minorHAnsi" w:cstheme="minorHAnsi"/>
          <w:sz w:val="22"/>
          <w:szCs w:val="22"/>
          <w:lang w:val="fr-FR" w:eastAsia="fr-FR"/>
        </w:rPr>
        <w:t>, J., 2022), aspect de l’apprentissage encore peu exploré dans les formations institutionnelles (</w:t>
      </w:r>
      <w:proofErr w:type="spellStart"/>
      <w:r w:rsidRPr="00C81AC8">
        <w:rPr>
          <w:rFonts w:asciiTheme="minorHAnsi" w:eastAsia="Times New Roman" w:hAnsiTheme="minorHAnsi" w:cstheme="minorHAnsi"/>
          <w:sz w:val="22"/>
          <w:szCs w:val="22"/>
          <w:lang w:val="fr-FR" w:eastAsia="fr-FR"/>
        </w:rPr>
        <w:t>Eskildsen</w:t>
      </w:r>
      <w:proofErr w:type="spellEnd"/>
      <w:r w:rsidRPr="00C81AC8">
        <w:rPr>
          <w:rFonts w:asciiTheme="minorHAnsi" w:eastAsia="Times New Roman" w:hAnsiTheme="minorHAnsi" w:cstheme="minorHAnsi"/>
          <w:sz w:val="22"/>
          <w:szCs w:val="22"/>
          <w:lang w:val="fr-FR" w:eastAsia="fr-FR"/>
        </w:rPr>
        <w:t xml:space="preserve"> et al., 2019). Or, la </w:t>
      </w:r>
      <w:proofErr w:type="spellStart"/>
      <w:r w:rsidRPr="00C81AC8">
        <w:rPr>
          <w:rFonts w:asciiTheme="minorHAnsi" w:eastAsia="Times New Roman" w:hAnsiTheme="minorHAnsi" w:cstheme="minorHAnsi"/>
          <w:sz w:val="22"/>
          <w:szCs w:val="22"/>
          <w:lang w:val="fr-FR" w:eastAsia="fr-FR"/>
        </w:rPr>
        <w:t>littérature</w:t>
      </w:r>
      <w:proofErr w:type="spellEnd"/>
      <w:r w:rsidRPr="00C81AC8">
        <w:rPr>
          <w:rFonts w:asciiTheme="minorHAnsi" w:eastAsia="Times New Roman" w:hAnsiTheme="minorHAnsi" w:cstheme="minorHAnsi"/>
          <w:sz w:val="22"/>
          <w:szCs w:val="22"/>
          <w:lang w:val="fr-FR" w:eastAsia="fr-FR"/>
        </w:rPr>
        <w:t xml:space="preserve"> </w:t>
      </w:r>
      <w:proofErr w:type="spellStart"/>
      <w:r w:rsidRPr="00C81AC8">
        <w:rPr>
          <w:rFonts w:asciiTheme="minorHAnsi" w:eastAsia="Times New Roman" w:hAnsiTheme="minorHAnsi" w:cstheme="minorHAnsi"/>
          <w:sz w:val="22"/>
          <w:szCs w:val="22"/>
          <w:lang w:val="fr-FR" w:eastAsia="fr-FR"/>
        </w:rPr>
        <w:t>récente</w:t>
      </w:r>
      <w:proofErr w:type="spellEnd"/>
      <w:r w:rsidRPr="00C81AC8">
        <w:rPr>
          <w:rFonts w:asciiTheme="minorHAnsi" w:eastAsia="Times New Roman" w:hAnsiTheme="minorHAnsi" w:cstheme="minorHAnsi"/>
          <w:sz w:val="22"/>
          <w:szCs w:val="22"/>
          <w:lang w:val="fr-FR" w:eastAsia="fr-FR"/>
        </w:rPr>
        <w:t xml:space="preserve"> invite </w:t>
      </w:r>
      <w:proofErr w:type="spellStart"/>
      <w:r w:rsidRPr="00C81AC8">
        <w:rPr>
          <w:rFonts w:asciiTheme="minorHAnsi" w:eastAsia="Times New Roman" w:hAnsiTheme="minorHAnsi" w:cstheme="minorHAnsi"/>
          <w:sz w:val="22"/>
          <w:szCs w:val="22"/>
          <w:lang w:val="fr-FR" w:eastAsia="fr-FR"/>
        </w:rPr>
        <w:t>a</w:t>
      </w:r>
      <w:proofErr w:type="spellEnd"/>
      <w:r w:rsidRPr="00C81AC8">
        <w:rPr>
          <w:rFonts w:asciiTheme="minorHAnsi" w:eastAsia="Times New Roman" w:hAnsiTheme="minorHAnsi" w:cstheme="minorHAnsi"/>
          <w:sz w:val="22"/>
          <w:szCs w:val="22"/>
          <w:lang w:val="fr-FR" w:eastAsia="fr-FR"/>
        </w:rPr>
        <w:t>̀ concevoir des dispositifs qui soutiennent les interactions en L2 et amplifient leur potentiel d’apprentissage (</w:t>
      </w:r>
      <w:proofErr w:type="spellStart"/>
      <w:r w:rsidRPr="00C81AC8">
        <w:rPr>
          <w:rFonts w:asciiTheme="minorHAnsi" w:eastAsia="Times New Roman" w:hAnsiTheme="minorHAnsi" w:cstheme="minorHAnsi"/>
          <w:sz w:val="22"/>
          <w:szCs w:val="22"/>
          <w:lang w:val="fr-FR" w:eastAsia="fr-FR"/>
        </w:rPr>
        <w:t>Eskildsen</w:t>
      </w:r>
      <w:proofErr w:type="spellEnd"/>
      <w:r w:rsidRPr="00C81AC8">
        <w:rPr>
          <w:rFonts w:asciiTheme="minorHAnsi" w:eastAsia="Times New Roman" w:hAnsiTheme="minorHAnsi" w:cstheme="minorHAnsi"/>
          <w:sz w:val="22"/>
          <w:szCs w:val="22"/>
          <w:lang w:val="fr-FR" w:eastAsia="fr-FR"/>
        </w:rPr>
        <w:t xml:space="preserve"> et al., 2019), et à </w:t>
      </w:r>
      <w:proofErr w:type="spellStart"/>
      <w:r w:rsidRPr="00C81AC8">
        <w:rPr>
          <w:rFonts w:asciiTheme="minorHAnsi" w:eastAsia="Times New Roman" w:hAnsiTheme="minorHAnsi" w:cstheme="minorHAnsi"/>
          <w:sz w:val="22"/>
          <w:szCs w:val="22"/>
          <w:lang w:val="fr-FR" w:eastAsia="fr-FR"/>
        </w:rPr>
        <w:t>développer</w:t>
      </w:r>
      <w:proofErr w:type="spellEnd"/>
      <w:r w:rsidRPr="00C81AC8">
        <w:rPr>
          <w:rFonts w:asciiTheme="minorHAnsi" w:eastAsia="Times New Roman" w:hAnsiTheme="minorHAnsi" w:cstheme="minorHAnsi"/>
          <w:sz w:val="22"/>
          <w:szCs w:val="22"/>
          <w:lang w:val="fr-FR" w:eastAsia="fr-FR"/>
        </w:rPr>
        <w:t xml:space="preserve"> « un ensemble durable de dispositions favorables à l’acte d’apprendre dans toutes les situations » ou « </w:t>
      </w:r>
      <w:proofErr w:type="spellStart"/>
      <w:r w:rsidRPr="00C81AC8">
        <w:rPr>
          <w:rFonts w:asciiTheme="minorHAnsi" w:eastAsia="Times New Roman" w:hAnsiTheme="minorHAnsi" w:cstheme="minorHAnsi"/>
          <w:sz w:val="22"/>
          <w:szCs w:val="22"/>
          <w:lang w:val="fr-FR" w:eastAsia="fr-FR"/>
        </w:rPr>
        <w:t>apprenance</w:t>
      </w:r>
      <w:proofErr w:type="spellEnd"/>
      <w:r w:rsidRPr="00C81AC8">
        <w:rPr>
          <w:rFonts w:asciiTheme="minorHAnsi" w:eastAsia="Times New Roman" w:hAnsiTheme="minorHAnsi" w:cstheme="minorHAnsi"/>
          <w:sz w:val="22"/>
          <w:szCs w:val="22"/>
          <w:lang w:val="fr-FR" w:eastAsia="fr-FR"/>
        </w:rPr>
        <w:t xml:space="preserve"> » (Carré, P., 2005, 2020), ce qui constitue un enjeu certain dans le cadre de la formation tout au long de la vie. </w:t>
      </w:r>
    </w:p>
    <w:p w14:paraId="20915715" w14:textId="77777777" w:rsidR="00C81AC8" w:rsidRPr="00C81AC8" w:rsidRDefault="00C81AC8" w:rsidP="00C81AC8">
      <w:pPr>
        <w:rPr>
          <w:rFonts w:asciiTheme="minorHAnsi" w:eastAsia="Times New Roman" w:hAnsiTheme="minorHAnsi" w:cstheme="minorHAnsi"/>
          <w:sz w:val="24"/>
          <w:szCs w:val="24"/>
          <w:lang w:val="fr-FR" w:eastAsia="fr-FR"/>
        </w:rPr>
      </w:pPr>
      <w:r w:rsidRPr="00C81AC8">
        <w:rPr>
          <w:rFonts w:asciiTheme="minorHAnsi" w:eastAsia="Times New Roman" w:hAnsiTheme="minorHAnsi" w:cstheme="minorHAnsi"/>
          <w:sz w:val="22"/>
          <w:szCs w:val="22"/>
          <w:lang w:val="fr-FR" w:eastAsia="fr-FR"/>
        </w:rPr>
        <w:t xml:space="preserve">Pour cette recherche qualitative longitudinale, la </w:t>
      </w:r>
      <w:proofErr w:type="spellStart"/>
      <w:r w:rsidRPr="00C81AC8">
        <w:rPr>
          <w:rFonts w:asciiTheme="minorHAnsi" w:eastAsia="Times New Roman" w:hAnsiTheme="minorHAnsi" w:cstheme="minorHAnsi"/>
          <w:sz w:val="22"/>
          <w:szCs w:val="22"/>
          <w:lang w:val="fr-FR" w:eastAsia="fr-FR"/>
        </w:rPr>
        <w:t>méthodologie</w:t>
      </w:r>
      <w:proofErr w:type="spellEnd"/>
      <w:r w:rsidRPr="00C81AC8">
        <w:rPr>
          <w:rFonts w:asciiTheme="minorHAnsi" w:eastAsia="Times New Roman" w:hAnsiTheme="minorHAnsi" w:cstheme="minorHAnsi"/>
          <w:sz w:val="22"/>
          <w:szCs w:val="22"/>
          <w:lang w:val="fr-FR" w:eastAsia="fr-FR"/>
        </w:rPr>
        <w:t xml:space="preserve"> retenue est celle de l’</w:t>
      </w:r>
      <w:proofErr w:type="spellStart"/>
      <w:r w:rsidRPr="00C81AC8">
        <w:rPr>
          <w:rFonts w:asciiTheme="minorHAnsi" w:eastAsia="Times New Roman" w:hAnsiTheme="minorHAnsi" w:cstheme="minorHAnsi"/>
          <w:sz w:val="22"/>
          <w:szCs w:val="22"/>
          <w:lang w:val="fr-FR" w:eastAsia="fr-FR"/>
        </w:rPr>
        <w:t>étude</w:t>
      </w:r>
      <w:proofErr w:type="spellEnd"/>
      <w:r w:rsidRPr="00C81AC8">
        <w:rPr>
          <w:rFonts w:asciiTheme="minorHAnsi" w:eastAsia="Times New Roman" w:hAnsiTheme="minorHAnsi" w:cstheme="minorHAnsi"/>
          <w:sz w:val="22"/>
          <w:szCs w:val="22"/>
          <w:lang w:val="fr-FR" w:eastAsia="fr-FR"/>
        </w:rPr>
        <w:t xml:space="preserve"> de cas (n=2) </w:t>
      </w:r>
      <w:proofErr w:type="spellStart"/>
      <w:r w:rsidRPr="00C81AC8">
        <w:rPr>
          <w:rFonts w:asciiTheme="minorHAnsi" w:eastAsia="Times New Roman" w:hAnsiTheme="minorHAnsi" w:cstheme="minorHAnsi"/>
          <w:sz w:val="22"/>
          <w:szCs w:val="22"/>
          <w:lang w:val="fr-FR" w:eastAsia="fr-FR"/>
        </w:rPr>
        <w:t>étant</w:t>
      </w:r>
      <w:proofErr w:type="spellEnd"/>
      <w:r w:rsidRPr="00C81AC8">
        <w:rPr>
          <w:rFonts w:asciiTheme="minorHAnsi" w:eastAsia="Times New Roman" w:hAnsiTheme="minorHAnsi" w:cstheme="minorHAnsi"/>
          <w:sz w:val="22"/>
          <w:szCs w:val="22"/>
          <w:lang w:val="fr-FR" w:eastAsia="fr-FR"/>
        </w:rPr>
        <w:t xml:space="preserve"> donné la </w:t>
      </w:r>
      <w:proofErr w:type="spellStart"/>
      <w:r w:rsidRPr="00C81AC8">
        <w:rPr>
          <w:rFonts w:asciiTheme="minorHAnsi" w:eastAsia="Times New Roman" w:hAnsiTheme="minorHAnsi" w:cstheme="minorHAnsi"/>
          <w:sz w:val="22"/>
          <w:szCs w:val="22"/>
          <w:lang w:val="fr-FR" w:eastAsia="fr-FR"/>
        </w:rPr>
        <w:t>fiabilite</w:t>
      </w:r>
      <w:proofErr w:type="spellEnd"/>
      <w:r w:rsidRPr="00C81AC8">
        <w:rPr>
          <w:rFonts w:asciiTheme="minorHAnsi" w:eastAsia="Times New Roman" w:hAnsiTheme="minorHAnsi" w:cstheme="minorHAnsi"/>
          <w:sz w:val="22"/>
          <w:szCs w:val="22"/>
          <w:lang w:val="fr-FR" w:eastAsia="fr-FR"/>
        </w:rPr>
        <w:t xml:space="preserve">́ des </w:t>
      </w:r>
      <w:proofErr w:type="spellStart"/>
      <w:r w:rsidRPr="00C81AC8">
        <w:rPr>
          <w:rFonts w:asciiTheme="minorHAnsi" w:eastAsia="Times New Roman" w:hAnsiTheme="minorHAnsi" w:cstheme="minorHAnsi"/>
          <w:sz w:val="22"/>
          <w:szCs w:val="22"/>
          <w:lang w:val="fr-FR" w:eastAsia="fr-FR"/>
        </w:rPr>
        <w:t>études</w:t>
      </w:r>
      <w:proofErr w:type="spellEnd"/>
      <w:r w:rsidRPr="00C81AC8">
        <w:rPr>
          <w:rFonts w:asciiTheme="minorHAnsi" w:eastAsia="Times New Roman" w:hAnsiTheme="minorHAnsi" w:cstheme="minorHAnsi"/>
          <w:sz w:val="22"/>
          <w:szCs w:val="22"/>
          <w:lang w:val="fr-FR" w:eastAsia="fr-FR"/>
        </w:rPr>
        <w:t xml:space="preserve"> de cas individuels pour </w:t>
      </w:r>
      <w:proofErr w:type="spellStart"/>
      <w:r w:rsidRPr="00C81AC8">
        <w:rPr>
          <w:rFonts w:asciiTheme="minorHAnsi" w:eastAsia="Times New Roman" w:hAnsiTheme="minorHAnsi" w:cstheme="minorHAnsi"/>
          <w:sz w:val="22"/>
          <w:szCs w:val="22"/>
          <w:lang w:val="fr-FR" w:eastAsia="fr-FR"/>
        </w:rPr>
        <w:t>déterminer</w:t>
      </w:r>
      <w:proofErr w:type="spellEnd"/>
      <w:r w:rsidRPr="00C81AC8">
        <w:rPr>
          <w:rFonts w:asciiTheme="minorHAnsi" w:eastAsia="Times New Roman" w:hAnsiTheme="minorHAnsi" w:cstheme="minorHAnsi"/>
          <w:sz w:val="22"/>
          <w:szCs w:val="22"/>
          <w:lang w:val="fr-FR" w:eastAsia="fr-FR"/>
        </w:rPr>
        <w:t xml:space="preserve"> les facteurs structurant l'apprentissage des L2 au fil du temps (Lowie, W. M., &amp; </w:t>
      </w:r>
      <w:proofErr w:type="spellStart"/>
      <w:r w:rsidRPr="00C81AC8">
        <w:rPr>
          <w:rFonts w:asciiTheme="minorHAnsi" w:eastAsia="Times New Roman" w:hAnsiTheme="minorHAnsi" w:cstheme="minorHAnsi"/>
          <w:sz w:val="22"/>
          <w:szCs w:val="22"/>
          <w:lang w:val="fr-FR" w:eastAsia="fr-FR"/>
        </w:rPr>
        <w:t>Verspoor</w:t>
      </w:r>
      <w:proofErr w:type="spellEnd"/>
      <w:r w:rsidRPr="00C81AC8">
        <w:rPr>
          <w:rFonts w:asciiTheme="minorHAnsi" w:eastAsia="Times New Roman" w:hAnsiTheme="minorHAnsi" w:cstheme="minorHAnsi"/>
          <w:sz w:val="22"/>
          <w:szCs w:val="22"/>
          <w:lang w:val="fr-FR" w:eastAsia="fr-FR"/>
        </w:rPr>
        <w:t xml:space="preserve">, M. H., 2019). </w:t>
      </w:r>
    </w:p>
    <w:p w14:paraId="02C69141" w14:textId="77777777" w:rsidR="00C81AC8" w:rsidRPr="00C81AC8" w:rsidRDefault="00C81AC8" w:rsidP="00C81AC8">
      <w:pPr>
        <w:rPr>
          <w:rFonts w:asciiTheme="minorHAnsi" w:eastAsia="Times New Roman" w:hAnsiTheme="minorHAnsi" w:cstheme="minorHAnsi"/>
          <w:sz w:val="24"/>
          <w:szCs w:val="24"/>
          <w:lang w:val="fr-FR" w:eastAsia="fr-FR"/>
        </w:rPr>
      </w:pPr>
      <w:r w:rsidRPr="00C81AC8">
        <w:rPr>
          <w:rFonts w:asciiTheme="minorHAnsi" w:eastAsia="Times New Roman" w:hAnsiTheme="minorHAnsi" w:cstheme="minorHAnsi"/>
          <w:sz w:val="22"/>
          <w:szCs w:val="22"/>
          <w:lang w:val="fr-FR" w:eastAsia="fr-FR"/>
        </w:rPr>
        <w:t>Afin d’</w:t>
      </w:r>
      <w:proofErr w:type="spellStart"/>
      <w:r w:rsidRPr="00C81AC8">
        <w:rPr>
          <w:rFonts w:asciiTheme="minorHAnsi" w:eastAsia="Times New Roman" w:hAnsiTheme="minorHAnsi" w:cstheme="minorHAnsi"/>
          <w:sz w:val="22"/>
          <w:szCs w:val="22"/>
          <w:lang w:val="fr-FR" w:eastAsia="fr-FR"/>
        </w:rPr>
        <w:t>étudier</w:t>
      </w:r>
      <w:proofErr w:type="spellEnd"/>
      <w:r w:rsidRPr="00C81AC8">
        <w:rPr>
          <w:rFonts w:asciiTheme="minorHAnsi" w:eastAsia="Times New Roman" w:hAnsiTheme="minorHAnsi" w:cstheme="minorHAnsi"/>
          <w:sz w:val="22"/>
          <w:szCs w:val="22"/>
          <w:lang w:val="fr-FR" w:eastAsia="fr-FR"/>
        </w:rPr>
        <w:t xml:space="preserve"> l’</w:t>
      </w:r>
      <w:proofErr w:type="spellStart"/>
      <w:r w:rsidRPr="00C81AC8">
        <w:rPr>
          <w:rFonts w:asciiTheme="minorHAnsi" w:eastAsia="Times New Roman" w:hAnsiTheme="minorHAnsi" w:cstheme="minorHAnsi"/>
          <w:sz w:val="22"/>
          <w:szCs w:val="22"/>
          <w:lang w:val="fr-FR" w:eastAsia="fr-FR"/>
        </w:rPr>
        <w:t>évolution</w:t>
      </w:r>
      <w:proofErr w:type="spellEnd"/>
      <w:r w:rsidRPr="00C81AC8">
        <w:rPr>
          <w:rFonts w:asciiTheme="minorHAnsi" w:eastAsia="Times New Roman" w:hAnsiTheme="minorHAnsi" w:cstheme="minorHAnsi"/>
          <w:sz w:val="22"/>
          <w:szCs w:val="22"/>
          <w:lang w:val="fr-FR" w:eastAsia="fr-FR"/>
        </w:rPr>
        <w:t xml:space="preserve"> de la dynamique d’apprentissage et ses effets dans le temps, les </w:t>
      </w:r>
      <w:proofErr w:type="spellStart"/>
      <w:r w:rsidRPr="00C81AC8">
        <w:rPr>
          <w:rFonts w:asciiTheme="minorHAnsi" w:eastAsia="Times New Roman" w:hAnsiTheme="minorHAnsi" w:cstheme="minorHAnsi"/>
          <w:sz w:val="22"/>
          <w:szCs w:val="22"/>
          <w:lang w:val="fr-FR" w:eastAsia="fr-FR"/>
        </w:rPr>
        <w:t>données</w:t>
      </w:r>
      <w:proofErr w:type="spellEnd"/>
      <w:r w:rsidRPr="00C81AC8">
        <w:rPr>
          <w:rFonts w:asciiTheme="minorHAnsi" w:eastAsia="Times New Roman" w:hAnsiTheme="minorHAnsi" w:cstheme="minorHAnsi"/>
          <w:sz w:val="22"/>
          <w:szCs w:val="22"/>
          <w:lang w:val="fr-FR" w:eastAsia="fr-FR"/>
        </w:rPr>
        <w:t xml:space="preserve"> ont </w:t>
      </w:r>
      <w:proofErr w:type="spellStart"/>
      <w:r w:rsidRPr="00C81AC8">
        <w:rPr>
          <w:rFonts w:asciiTheme="minorHAnsi" w:eastAsia="Times New Roman" w:hAnsiTheme="minorHAnsi" w:cstheme="minorHAnsi"/>
          <w:sz w:val="22"/>
          <w:szCs w:val="22"/>
          <w:lang w:val="fr-FR" w:eastAsia="fr-FR"/>
        </w:rPr>
        <w:t>éte</w:t>
      </w:r>
      <w:proofErr w:type="spellEnd"/>
      <w:r w:rsidRPr="00C81AC8">
        <w:rPr>
          <w:rFonts w:asciiTheme="minorHAnsi" w:eastAsia="Times New Roman" w:hAnsiTheme="minorHAnsi" w:cstheme="minorHAnsi"/>
          <w:sz w:val="22"/>
          <w:szCs w:val="22"/>
          <w:lang w:val="fr-FR" w:eastAsia="fr-FR"/>
        </w:rPr>
        <w:t xml:space="preserve">́ recueillies au </w:t>
      </w:r>
      <w:proofErr w:type="spellStart"/>
      <w:r w:rsidRPr="00C81AC8">
        <w:rPr>
          <w:rFonts w:asciiTheme="minorHAnsi" w:eastAsia="Times New Roman" w:hAnsiTheme="minorHAnsi" w:cstheme="minorHAnsi"/>
          <w:sz w:val="22"/>
          <w:szCs w:val="22"/>
          <w:lang w:val="fr-FR" w:eastAsia="fr-FR"/>
        </w:rPr>
        <w:t>début</w:t>
      </w:r>
      <w:proofErr w:type="spellEnd"/>
      <w:r w:rsidRPr="00C81AC8">
        <w:rPr>
          <w:rFonts w:asciiTheme="minorHAnsi" w:eastAsia="Times New Roman" w:hAnsiTheme="minorHAnsi" w:cstheme="minorHAnsi"/>
          <w:sz w:val="22"/>
          <w:szCs w:val="22"/>
          <w:lang w:val="fr-FR" w:eastAsia="fr-FR"/>
        </w:rPr>
        <w:t xml:space="preserve">, pendant et à la fin de la formation, puis 6 mois </w:t>
      </w:r>
      <w:proofErr w:type="spellStart"/>
      <w:r w:rsidRPr="00C81AC8">
        <w:rPr>
          <w:rFonts w:asciiTheme="minorHAnsi" w:eastAsia="Times New Roman" w:hAnsiTheme="minorHAnsi" w:cstheme="minorHAnsi"/>
          <w:sz w:val="22"/>
          <w:szCs w:val="22"/>
          <w:lang w:val="fr-FR" w:eastAsia="fr-FR"/>
        </w:rPr>
        <w:t>après</w:t>
      </w:r>
      <w:proofErr w:type="spellEnd"/>
      <w:r w:rsidRPr="00C81AC8">
        <w:rPr>
          <w:rFonts w:asciiTheme="minorHAnsi" w:eastAsia="Times New Roman" w:hAnsiTheme="minorHAnsi" w:cstheme="minorHAnsi"/>
          <w:sz w:val="22"/>
          <w:szCs w:val="22"/>
          <w:lang w:val="fr-FR" w:eastAsia="fr-FR"/>
        </w:rPr>
        <w:t xml:space="preserve">, à partir de questionnaires, de </w:t>
      </w:r>
      <w:proofErr w:type="spellStart"/>
      <w:r w:rsidRPr="00C81AC8">
        <w:rPr>
          <w:rFonts w:asciiTheme="minorHAnsi" w:eastAsia="Times New Roman" w:hAnsiTheme="minorHAnsi" w:cstheme="minorHAnsi"/>
          <w:sz w:val="22"/>
          <w:szCs w:val="22"/>
          <w:lang w:val="fr-FR" w:eastAsia="fr-FR"/>
        </w:rPr>
        <w:t>récits</w:t>
      </w:r>
      <w:proofErr w:type="spellEnd"/>
      <w:r w:rsidRPr="00C81AC8">
        <w:rPr>
          <w:rFonts w:asciiTheme="minorHAnsi" w:eastAsia="Times New Roman" w:hAnsiTheme="minorHAnsi" w:cstheme="minorHAnsi"/>
          <w:sz w:val="22"/>
          <w:szCs w:val="22"/>
          <w:lang w:val="fr-FR" w:eastAsia="fr-FR"/>
        </w:rPr>
        <w:t xml:space="preserve"> d'apprentissage et d'entretiens semi-directifs. L’analyse de contenu (Bardin, L., 2013) a permis 1) d'identifier l’impact des facteurs individuels « </w:t>
      </w:r>
      <w:proofErr w:type="spellStart"/>
      <w:r w:rsidRPr="00C81AC8">
        <w:rPr>
          <w:rFonts w:asciiTheme="minorHAnsi" w:eastAsia="Times New Roman" w:hAnsiTheme="minorHAnsi" w:cstheme="minorHAnsi"/>
          <w:sz w:val="22"/>
          <w:szCs w:val="22"/>
          <w:lang w:val="fr-FR" w:eastAsia="fr-FR"/>
        </w:rPr>
        <w:t>déja</w:t>
      </w:r>
      <w:proofErr w:type="spellEnd"/>
      <w:r w:rsidRPr="00C81AC8">
        <w:rPr>
          <w:rFonts w:asciiTheme="minorHAnsi" w:eastAsia="Times New Roman" w:hAnsiTheme="minorHAnsi" w:cstheme="minorHAnsi"/>
          <w:sz w:val="22"/>
          <w:szCs w:val="22"/>
          <w:lang w:val="fr-FR" w:eastAsia="fr-FR"/>
        </w:rPr>
        <w:t xml:space="preserve">̀-là » (Carré, P., 2020) sur la dynamique 2) de </w:t>
      </w:r>
      <w:proofErr w:type="spellStart"/>
      <w:r w:rsidRPr="00C81AC8">
        <w:rPr>
          <w:rFonts w:asciiTheme="minorHAnsi" w:eastAsia="Times New Roman" w:hAnsiTheme="minorHAnsi" w:cstheme="minorHAnsi"/>
          <w:sz w:val="22"/>
          <w:szCs w:val="22"/>
          <w:lang w:val="fr-FR" w:eastAsia="fr-FR"/>
        </w:rPr>
        <w:t>repérer</w:t>
      </w:r>
      <w:proofErr w:type="spellEnd"/>
      <w:r w:rsidRPr="00C81AC8">
        <w:rPr>
          <w:rFonts w:asciiTheme="minorHAnsi" w:eastAsia="Times New Roman" w:hAnsiTheme="minorHAnsi" w:cstheme="minorHAnsi"/>
          <w:sz w:val="22"/>
          <w:szCs w:val="22"/>
          <w:lang w:val="fr-FR" w:eastAsia="fr-FR"/>
        </w:rPr>
        <w:t xml:space="preserve">, mesurer et cartographier les interactions qui </w:t>
      </w:r>
      <w:proofErr w:type="spellStart"/>
      <w:r w:rsidRPr="00C81AC8">
        <w:rPr>
          <w:rFonts w:asciiTheme="minorHAnsi" w:eastAsia="Times New Roman" w:hAnsiTheme="minorHAnsi" w:cstheme="minorHAnsi"/>
          <w:sz w:val="22"/>
          <w:szCs w:val="22"/>
          <w:lang w:val="fr-FR" w:eastAsia="fr-FR"/>
        </w:rPr>
        <w:t>émergent</w:t>
      </w:r>
      <w:proofErr w:type="spellEnd"/>
      <w:r w:rsidRPr="00C81AC8">
        <w:rPr>
          <w:rFonts w:asciiTheme="minorHAnsi" w:eastAsia="Times New Roman" w:hAnsiTheme="minorHAnsi" w:cstheme="minorHAnsi"/>
          <w:sz w:val="22"/>
          <w:szCs w:val="22"/>
          <w:lang w:val="fr-FR" w:eastAsia="fr-FR"/>
        </w:rPr>
        <w:t xml:space="preserve"> entre les </w:t>
      </w:r>
      <w:proofErr w:type="spellStart"/>
      <w:r w:rsidRPr="00C81AC8">
        <w:rPr>
          <w:rFonts w:asciiTheme="minorHAnsi" w:eastAsia="Times New Roman" w:hAnsiTheme="minorHAnsi" w:cstheme="minorHAnsi"/>
          <w:sz w:val="22"/>
          <w:szCs w:val="22"/>
          <w:lang w:val="fr-FR" w:eastAsia="fr-FR"/>
        </w:rPr>
        <w:t>différentes</w:t>
      </w:r>
      <w:proofErr w:type="spellEnd"/>
      <w:r w:rsidRPr="00C81AC8">
        <w:rPr>
          <w:rFonts w:asciiTheme="minorHAnsi" w:eastAsia="Times New Roman" w:hAnsiTheme="minorHAnsi" w:cstheme="minorHAnsi"/>
          <w:sz w:val="22"/>
          <w:szCs w:val="22"/>
          <w:lang w:val="fr-FR" w:eastAsia="fr-FR"/>
        </w:rPr>
        <w:t xml:space="preserve"> composantes de cet environnement d'apprentissage complexe et 3) d’</w:t>
      </w:r>
      <w:proofErr w:type="spellStart"/>
      <w:r w:rsidRPr="00C81AC8">
        <w:rPr>
          <w:rFonts w:asciiTheme="minorHAnsi" w:eastAsia="Times New Roman" w:hAnsiTheme="minorHAnsi" w:cstheme="minorHAnsi"/>
          <w:sz w:val="22"/>
          <w:szCs w:val="22"/>
          <w:lang w:val="fr-FR" w:eastAsia="fr-FR"/>
        </w:rPr>
        <w:t>apprécier</w:t>
      </w:r>
      <w:proofErr w:type="spellEnd"/>
      <w:r w:rsidRPr="00C81AC8">
        <w:rPr>
          <w:rFonts w:asciiTheme="minorHAnsi" w:eastAsia="Times New Roman" w:hAnsiTheme="minorHAnsi" w:cstheme="minorHAnsi"/>
          <w:sz w:val="22"/>
          <w:szCs w:val="22"/>
          <w:lang w:val="fr-FR" w:eastAsia="fr-FR"/>
        </w:rPr>
        <w:t xml:space="preserve"> leurs effets sur l’apprentissage et sur l'acquisition de la L2 au fil du temps. </w:t>
      </w:r>
    </w:p>
    <w:p w14:paraId="16BF2F2D" w14:textId="392FB0C6" w:rsidR="00C81AC8" w:rsidRDefault="00C81AC8" w:rsidP="00C81AC8">
      <w:pPr>
        <w:rPr>
          <w:rFonts w:asciiTheme="minorHAnsi" w:eastAsia="Times New Roman" w:hAnsiTheme="minorHAnsi" w:cstheme="minorHAnsi"/>
          <w:sz w:val="22"/>
          <w:szCs w:val="22"/>
          <w:lang w:val="fr-FR" w:eastAsia="fr-FR"/>
        </w:rPr>
      </w:pPr>
      <w:r w:rsidRPr="00C81AC8">
        <w:rPr>
          <w:rFonts w:asciiTheme="minorHAnsi" w:eastAsia="Times New Roman" w:hAnsiTheme="minorHAnsi" w:cstheme="minorHAnsi"/>
          <w:sz w:val="22"/>
          <w:szCs w:val="22"/>
          <w:lang w:val="fr-FR" w:eastAsia="fr-FR"/>
        </w:rPr>
        <w:t xml:space="preserve">En </w:t>
      </w:r>
      <w:proofErr w:type="spellStart"/>
      <w:r w:rsidRPr="00C81AC8">
        <w:rPr>
          <w:rFonts w:asciiTheme="minorHAnsi" w:eastAsia="Times New Roman" w:hAnsiTheme="minorHAnsi" w:cstheme="minorHAnsi"/>
          <w:sz w:val="22"/>
          <w:szCs w:val="22"/>
          <w:lang w:val="fr-FR" w:eastAsia="fr-FR"/>
        </w:rPr>
        <w:t>plaçant</w:t>
      </w:r>
      <w:proofErr w:type="spellEnd"/>
      <w:r w:rsidRPr="00C81AC8">
        <w:rPr>
          <w:rFonts w:asciiTheme="minorHAnsi" w:eastAsia="Times New Roman" w:hAnsiTheme="minorHAnsi" w:cstheme="minorHAnsi"/>
          <w:sz w:val="22"/>
          <w:szCs w:val="22"/>
          <w:lang w:val="fr-FR" w:eastAsia="fr-FR"/>
        </w:rPr>
        <w:t xml:space="preserve"> la focale sur « l’acte d’apprendre » comme expression de l’</w:t>
      </w:r>
      <w:proofErr w:type="spellStart"/>
      <w:r w:rsidRPr="00C81AC8">
        <w:rPr>
          <w:rFonts w:asciiTheme="minorHAnsi" w:eastAsia="Times New Roman" w:hAnsiTheme="minorHAnsi" w:cstheme="minorHAnsi"/>
          <w:sz w:val="22"/>
          <w:szCs w:val="22"/>
          <w:lang w:val="fr-FR" w:eastAsia="fr-FR"/>
        </w:rPr>
        <w:t>agentivite</w:t>
      </w:r>
      <w:proofErr w:type="spellEnd"/>
      <w:r w:rsidRPr="00C81AC8">
        <w:rPr>
          <w:rFonts w:asciiTheme="minorHAnsi" w:eastAsia="Times New Roman" w:hAnsiTheme="minorHAnsi" w:cstheme="minorHAnsi"/>
          <w:sz w:val="22"/>
          <w:szCs w:val="22"/>
          <w:lang w:val="fr-FR" w:eastAsia="fr-FR"/>
        </w:rPr>
        <w:t xml:space="preserve">́ des apprenants dans l’action </w:t>
      </w:r>
      <w:proofErr w:type="spellStart"/>
      <w:r w:rsidRPr="00C81AC8">
        <w:rPr>
          <w:rFonts w:asciiTheme="minorHAnsi" w:eastAsia="Times New Roman" w:hAnsiTheme="minorHAnsi" w:cstheme="minorHAnsi"/>
          <w:sz w:val="22"/>
          <w:szCs w:val="22"/>
          <w:lang w:val="fr-FR" w:eastAsia="fr-FR"/>
        </w:rPr>
        <w:t>située</w:t>
      </w:r>
      <w:proofErr w:type="spellEnd"/>
      <w:r w:rsidRPr="00C81AC8">
        <w:rPr>
          <w:rFonts w:asciiTheme="minorHAnsi" w:eastAsia="Times New Roman" w:hAnsiTheme="minorHAnsi" w:cstheme="minorHAnsi"/>
          <w:sz w:val="22"/>
          <w:szCs w:val="22"/>
          <w:lang w:val="fr-FR" w:eastAsia="fr-FR"/>
        </w:rPr>
        <w:t xml:space="preserve"> (Little, D., &amp; </w:t>
      </w:r>
      <w:proofErr w:type="spellStart"/>
      <w:r w:rsidRPr="00C81AC8">
        <w:rPr>
          <w:rFonts w:asciiTheme="minorHAnsi" w:eastAsia="Times New Roman" w:hAnsiTheme="minorHAnsi" w:cstheme="minorHAnsi"/>
          <w:sz w:val="22"/>
          <w:szCs w:val="22"/>
          <w:lang w:val="fr-FR" w:eastAsia="fr-FR"/>
        </w:rPr>
        <w:t>Thorne</w:t>
      </w:r>
      <w:proofErr w:type="spellEnd"/>
      <w:r w:rsidRPr="00C81AC8">
        <w:rPr>
          <w:rFonts w:asciiTheme="minorHAnsi" w:eastAsia="Times New Roman" w:hAnsiTheme="minorHAnsi" w:cstheme="minorHAnsi"/>
          <w:sz w:val="22"/>
          <w:szCs w:val="22"/>
          <w:lang w:val="fr-FR" w:eastAsia="fr-FR"/>
        </w:rPr>
        <w:t xml:space="preserve">, S. L., 2017 ; Carré, P., 2020), la </w:t>
      </w:r>
      <w:proofErr w:type="spellStart"/>
      <w:r w:rsidRPr="00C81AC8">
        <w:rPr>
          <w:rFonts w:asciiTheme="minorHAnsi" w:eastAsia="Times New Roman" w:hAnsiTheme="minorHAnsi" w:cstheme="minorHAnsi"/>
          <w:sz w:val="22"/>
          <w:szCs w:val="22"/>
          <w:lang w:val="fr-FR" w:eastAsia="fr-FR"/>
        </w:rPr>
        <w:t>démarche</w:t>
      </w:r>
      <w:proofErr w:type="spellEnd"/>
      <w:r w:rsidRPr="00C81AC8">
        <w:rPr>
          <w:rFonts w:asciiTheme="minorHAnsi" w:eastAsia="Times New Roman" w:hAnsiTheme="minorHAnsi" w:cstheme="minorHAnsi"/>
          <w:sz w:val="22"/>
          <w:szCs w:val="22"/>
          <w:lang w:val="fr-FR" w:eastAsia="fr-FR"/>
        </w:rPr>
        <w:t xml:space="preserve"> invite </w:t>
      </w:r>
      <w:proofErr w:type="spellStart"/>
      <w:r w:rsidRPr="00C81AC8">
        <w:rPr>
          <w:rFonts w:asciiTheme="minorHAnsi" w:eastAsia="Times New Roman" w:hAnsiTheme="minorHAnsi" w:cstheme="minorHAnsi"/>
          <w:sz w:val="22"/>
          <w:szCs w:val="22"/>
          <w:lang w:val="fr-FR" w:eastAsia="fr-FR"/>
        </w:rPr>
        <w:t>a</w:t>
      </w:r>
      <w:proofErr w:type="spellEnd"/>
      <w:r w:rsidRPr="00C81AC8">
        <w:rPr>
          <w:rFonts w:asciiTheme="minorHAnsi" w:eastAsia="Times New Roman" w:hAnsiTheme="minorHAnsi" w:cstheme="minorHAnsi"/>
          <w:sz w:val="22"/>
          <w:szCs w:val="22"/>
          <w:lang w:val="fr-FR" w:eastAsia="fr-FR"/>
        </w:rPr>
        <w:t xml:space="preserve">̀ questionner la notion de transmission ainsi que le </w:t>
      </w:r>
      <w:proofErr w:type="spellStart"/>
      <w:r w:rsidRPr="00C81AC8">
        <w:rPr>
          <w:rFonts w:asciiTheme="minorHAnsi" w:eastAsia="Times New Roman" w:hAnsiTheme="minorHAnsi" w:cstheme="minorHAnsi"/>
          <w:sz w:val="22"/>
          <w:szCs w:val="22"/>
          <w:lang w:val="fr-FR" w:eastAsia="fr-FR"/>
        </w:rPr>
        <w:t>rôle</w:t>
      </w:r>
      <w:proofErr w:type="spellEnd"/>
      <w:r w:rsidRPr="00C81AC8">
        <w:rPr>
          <w:rFonts w:asciiTheme="minorHAnsi" w:eastAsia="Times New Roman" w:hAnsiTheme="minorHAnsi" w:cstheme="minorHAnsi"/>
          <w:sz w:val="22"/>
          <w:szCs w:val="22"/>
          <w:lang w:val="fr-FR" w:eastAsia="fr-FR"/>
        </w:rPr>
        <w:t xml:space="preserve"> et la place de l’apprenant et de </w:t>
      </w:r>
      <w:proofErr w:type="gramStart"/>
      <w:r w:rsidRPr="00C81AC8">
        <w:rPr>
          <w:rFonts w:asciiTheme="minorHAnsi" w:eastAsia="Times New Roman" w:hAnsiTheme="minorHAnsi" w:cstheme="minorHAnsi"/>
          <w:sz w:val="22"/>
          <w:szCs w:val="22"/>
          <w:lang w:val="fr-FR" w:eastAsia="fr-FR"/>
        </w:rPr>
        <w:t>l’</w:t>
      </w:r>
      <w:proofErr w:type="spellStart"/>
      <w:r w:rsidRPr="00C81AC8">
        <w:rPr>
          <w:rFonts w:asciiTheme="minorHAnsi" w:eastAsia="Times New Roman" w:hAnsiTheme="minorHAnsi" w:cstheme="minorHAnsi"/>
          <w:sz w:val="22"/>
          <w:szCs w:val="22"/>
          <w:lang w:val="fr-FR" w:eastAsia="fr-FR"/>
        </w:rPr>
        <w:t>enseignant.e</w:t>
      </w:r>
      <w:proofErr w:type="spellEnd"/>
      <w:proofErr w:type="gramEnd"/>
      <w:r w:rsidRPr="00C81AC8">
        <w:rPr>
          <w:rFonts w:asciiTheme="minorHAnsi" w:eastAsia="Times New Roman" w:hAnsiTheme="minorHAnsi" w:cstheme="minorHAnsi"/>
          <w:sz w:val="22"/>
          <w:szCs w:val="22"/>
          <w:lang w:val="fr-FR" w:eastAsia="fr-FR"/>
        </w:rPr>
        <w:t xml:space="preserve"> dans un environnement d’apprentissage qui </w:t>
      </w:r>
      <w:proofErr w:type="spellStart"/>
      <w:r w:rsidRPr="00C81AC8">
        <w:rPr>
          <w:rFonts w:asciiTheme="minorHAnsi" w:eastAsia="Times New Roman" w:hAnsiTheme="minorHAnsi" w:cstheme="minorHAnsi"/>
          <w:sz w:val="22"/>
          <w:szCs w:val="22"/>
          <w:lang w:val="fr-FR" w:eastAsia="fr-FR"/>
        </w:rPr>
        <w:t>intègre</w:t>
      </w:r>
      <w:proofErr w:type="spellEnd"/>
      <w:r w:rsidRPr="00C81AC8">
        <w:rPr>
          <w:rFonts w:asciiTheme="minorHAnsi" w:eastAsia="Times New Roman" w:hAnsiTheme="minorHAnsi" w:cstheme="minorHAnsi"/>
          <w:sz w:val="22"/>
          <w:szCs w:val="22"/>
          <w:lang w:val="fr-FR" w:eastAsia="fr-FR"/>
        </w:rPr>
        <w:t xml:space="preserve"> les autres </w:t>
      </w:r>
      <w:proofErr w:type="spellStart"/>
      <w:r w:rsidRPr="00C81AC8">
        <w:rPr>
          <w:rFonts w:asciiTheme="minorHAnsi" w:eastAsia="Times New Roman" w:hAnsiTheme="minorHAnsi" w:cstheme="minorHAnsi"/>
          <w:sz w:val="22"/>
          <w:szCs w:val="22"/>
          <w:lang w:val="fr-FR" w:eastAsia="fr-FR"/>
        </w:rPr>
        <w:t>opportunités</w:t>
      </w:r>
      <w:proofErr w:type="spellEnd"/>
      <w:r w:rsidRPr="00C81AC8">
        <w:rPr>
          <w:rFonts w:asciiTheme="minorHAnsi" w:eastAsia="Times New Roman" w:hAnsiTheme="minorHAnsi" w:cstheme="minorHAnsi"/>
          <w:sz w:val="22"/>
          <w:szCs w:val="22"/>
          <w:lang w:val="fr-FR" w:eastAsia="fr-FR"/>
        </w:rPr>
        <w:t xml:space="preserve"> d’apprendre la L2 en dehors de la formation. </w:t>
      </w:r>
    </w:p>
    <w:p w14:paraId="759D76F7" w14:textId="77777777" w:rsidR="00C81AC8" w:rsidRPr="00C81AC8" w:rsidRDefault="00C81AC8" w:rsidP="00C81AC8">
      <w:pPr>
        <w:rPr>
          <w:rFonts w:asciiTheme="minorHAnsi" w:eastAsia="Times New Roman" w:hAnsiTheme="minorHAnsi" w:cstheme="minorHAnsi"/>
          <w:sz w:val="24"/>
          <w:szCs w:val="24"/>
          <w:lang w:val="fr-FR" w:eastAsia="fr-FR"/>
        </w:rPr>
      </w:pPr>
    </w:p>
    <w:p w14:paraId="6BC9B093" w14:textId="01CA49B3" w:rsidR="00C81AC8" w:rsidRPr="00C81AC8" w:rsidRDefault="00C81AC8" w:rsidP="00C81AC8">
      <w:pPr>
        <w:rPr>
          <w:rFonts w:asciiTheme="minorHAnsi" w:eastAsia="Times New Roman" w:hAnsiTheme="minorHAnsi" w:cstheme="minorHAnsi"/>
          <w:i/>
          <w:iCs/>
          <w:sz w:val="24"/>
          <w:szCs w:val="24"/>
          <w:lang w:val="en-US" w:eastAsia="fr-FR"/>
        </w:rPr>
      </w:pPr>
      <w:proofErr w:type="spellStart"/>
      <w:r w:rsidRPr="00C81AC8">
        <w:rPr>
          <w:rFonts w:asciiTheme="minorHAnsi" w:eastAsia="Times New Roman" w:hAnsiTheme="minorHAnsi" w:cstheme="minorHAnsi"/>
          <w:i/>
          <w:iCs/>
          <w:sz w:val="22"/>
          <w:szCs w:val="22"/>
          <w:lang w:val="en-US" w:eastAsia="fr-FR"/>
        </w:rPr>
        <w:t>Références</w:t>
      </w:r>
      <w:proofErr w:type="spellEnd"/>
      <w:r w:rsidRPr="00C81AC8">
        <w:rPr>
          <w:rFonts w:asciiTheme="minorHAnsi" w:eastAsia="Times New Roman" w:hAnsiTheme="minorHAnsi" w:cstheme="minorHAnsi"/>
          <w:i/>
          <w:iCs/>
          <w:sz w:val="22"/>
          <w:szCs w:val="22"/>
          <w:lang w:val="en-US" w:eastAsia="fr-FR"/>
        </w:rPr>
        <w:t xml:space="preserve">  </w:t>
      </w:r>
    </w:p>
    <w:p w14:paraId="3387ED0A" w14:textId="77777777" w:rsidR="00C81AC8" w:rsidRPr="00C81AC8" w:rsidRDefault="00C81AC8" w:rsidP="00C81AC8">
      <w:pPr>
        <w:rPr>
          <w:rFonts w:asciiTheme="minorHAnsi" w:eastAsia="Times New Roman" w:hAnsiTheme="minorHAnsi" w:cstheme="minorHAnsi"/>
          <w:sz w:val="24"/>
          <w:szCs w:val="24"/>
          <w:lang w:val="fr-FR" w:eastAsia="fr-FR"/>
        </w:rPr>
      </w:pPr>
      <w:r w:rsidRPr="00C81AC8">
        <w:rPr>
          <w:rFonts w:asciiTheme="minorHAnsi" w:eastAsia="Times New Roman" w:hAnsiTheme="minorHAnsi" w:cstheme="minorHAnsi"/>
          <w:sz w:val="22"/>
          <w:szCs w:val="22"/>
          <w:lang w:val="en-US" w:eastAsia="fr-FR"/>
        </w:rPr>
        <w:t xml:space="preserve">Bandura, A. (1982). Self-efficacy mechanism in human agency. </w:t>
      </w:r>
      <w:r w:rsidRPr="00C81AC8">
        <w:rPr>
          <w:rFonts w:asciiTheme="minorHAnsi" w:eastAsia="Times New Roman" w:hAnsiTheme="minorHAnsi" w:cstheme="minorHAnsi"/>
          <w:sz w:val="22"/>
          <w:szCs w:val="22"/>
          <w:lang w:val="fr-FR" w:eastAsia="fr-FR"/>
        </w:rPr>
        <w:t xml:space="preserve">American </w:t>
      </w:r>
      <w:proofErr w:type="spellStart"/>
      <w:r w:rsidRPr="00C81AC8">
        <w:rPr>
          <w:rFonts w:asciiTheme="minorHAnsi" w:eastAsia="Times New Roman" w:hAnsiTheme="minorHAnsi" w:cstheme="minorHAnsi"/>
          <w:sz w:val="22"/>
          <w:szCs w:val="22"/>
          <w:lang w:val="fr-FR" w:eastAsia="fr-FR"/>
        </w:rPr>
        <w:t>psychologist</w:t>
      </w:r>
      <w:proofErr w:type="spellEnd"/>
      <w:r w:rsidRPr="00C81AC8">
        <w:rPr>
          <w:rFonts w:asciiTheme="minorHAnsi" w:eastAsia="Times New Roman" w:hAnsiTheme="minorHAnsi" w:cstheme="minorHAnsi"/>
          <w:sz w:val="22"/>
          <w:szCs w:val="22"/>
          <w:lang w:val="fr-FR" w:eastAsia="fr-FR"/>
        </w:rPr>
        <w:t xml:space="preserve">, 37(2), 122. </w:t>
      </w:r>
    </w:p>
    <w:p w14:paraId="009D795F" w14:textId="77777777" w:rsidR="00C81AC8" w:rsidRPr="00C81AC8" w:rsidRDefault="00C81AC8" w:rsidP="00C81AC8">
      <w:pPr>
        <w:rPr>
          <w:rFonts w:asciiTheme="minorHAnsi" w:eastAsia="Times New Roman" w:hAnsiTheme="minorHAnsi" w:cstheme="minorHAnsi"/>
          <w:color w:val="000000" w:themeColor="text1"/>
          <w:sz w:val="24"/>
          <w:szCs w:val="24"/>
          <w:lang w:val="fr-FR" w:eastAsia="fr-FR"/>
        </w:rPr>
      </w:pPr>
      <w:r w:rsidRPr="00C81AC8">
        <w:rPr>
          <w:rFonts w:asciiTheme="minorHAnsi" w:eastAsia="Times New Roman" w:hAnsiTheme="minorHAnsi" w:cstheme="minorHAnsi"/>
          <w:sz w:val="22"/>
          <w:szCs w:val="22"/>
          <w:lang w:val="fr-FR" w:eastAsia="fr-FR"/>
        </w:rPr>
        <w:t xml:space="preserve">Bardin, L. (2013). L’analyse de </w:t>
      </w:r>
      <w:r w:rsidRPr="00C81AC8">
        <w:rPr>
          <w:rFonts w:asciiTheme="minorHAnsi" w:eastAsia="Times New Roman" w:hAnsiTheme="minorHAnsi" w:cstheme="minorHAnsi"/>
          <w:color w:val="000000" w:themeColor="text1"/>
          <w:sz w:val="22"/>
          <w:szCs w:val="22"/>
          <w:lang w:val="fr-FR" w:eastAsia="fr-FR"/>
        </w:rPr>
        <w:t xml:space="preserve">contenu (2e </w:t>
      </w:r>
      <w:proofErr w:type="spellStart"/>
      <w:r w:rsidRPr="00C81AC8">
        <w:rPr>
          <w:rFonts w:asciiTheme="minorHAnsi" w:eastAsia="Times New Roman" w:hAnsiTheme="minorHAnsi" w:cstheme="minorHAnsi"/>
          <w:color w:val="000000" w:themeColor="text1"/>
          <w:sz w:val="22"/>
          <w:szCs w:val="22"/>
          <w:lang w:val="fr-FR" w:eastAsia="fr-FR"/>
        </w:rPr>
        <w:t>éd</w:t>
      </w:r>
      <w:proofErr w:type="spellEnd"/>
      <w:r w:rsidRPr="00C81AC8">
        <w:rPr>
          <w:rFonts w:asciiTheme="minorHAnsi" w:eastAsia="Times New Roman" w:hAnsiTheme="minorHAnsi" w:cstheme="minorHAnsi"/>
          <w:color w:val="000000" w:themeColor="text1"/>
          <w:sz w:val="22"/>
          <w:szCs w:val="22"/>
          <w:lang w:val="fr-FR" w:eastAsia="fr-FR"/>
        </w:rPr>
        <w:t xml:space="preserve">.). Paris, </w:t>
      </w:r>
      <w:proofErr w:type="gramStart"/>
      <w:r w:rsidRPr="00C81AC8">
        <w:rPr>
          <w:rFonts w:asciiTheme="minorHAnsi" w:eastAsia="Times New Roman" w:hAnsiTheme="minorHAnsi" w:cstheme="minorHAnsi"/>
          <w:color w:val="000000" w:themeColor="text1"/>
          <w:sz w:val="22"/>
          <w:szCs w:val="22"/>
          <w:lang w:val="fr-FR" w:eastAsia="fr-FR"/>
        </w:rPr>
        <w:t>France:</w:t>
      </w:r>
      <w:proofErr w:type="gramEnd"/>
      <w:r w:rsidRPr="00C81AC8">
        <w:rPr>
          <w:rFonts w:asciiTheme="minorHAnsi" w:eastAsia="Times New Roman" w:hAnsiTheme="minorHAnsi" w:cstheme="minorHAnsi"/>
          <w:color w:val="000000" w:themeColor="text1"/>
          <w:sz w:val="22"/>
          <w:szCs w:val="22"/>
          <w:lang w:val="fr-FR" w:eastAsia="fr-FR"/>
        </w:rPr>
        <w:t xml:space="preserve"> PUF. </w:t>
      </w:r>
    </w:p>
    <w:p w14:paraId="3445D1BB" w14:textId="77777777" w:rsidR="00C81AC8" w:rsidRPr="00C81AC8" w:rsidRDefault="00C81AC8" w:rsidP="00C81AC8">
      <w:pPr>
        <w:rPr>
          <w:rFonts w:asciiTheme="minorHAnsi" w:eastAsia="Times New Roman" w:hAnsiTheme="minorHAnsi" w:cstheme="minorHAnsi"/>
          <w:color w:val="000000" w:themeColor="text1"/>
          <w:sz w:val="24"/>
          <w:szCs w:val="24"/>
          <w:lang w:val="fr-FR" w:eastAsia="fr-FR"/>
        </w:rPr>
      </w:pPr>
      <w:r w:rsidRPr="00C81AC8">
        <w:rPr>
          <w:rFonts w:asciiTheme="minorHAnsi" w:eastAsia="Times New Roman" w:hAnsiTheme="minorHAnsi" w:cstheme="minorHAnsi"/>
          <w:color w:val="000000" w:themeColor="text1"/>
          <w:sz w:val="22"/>
          <w:szCs w:val="22"/>
          <w:lang w:val="fr-FR" w:eastAsia="fr-FR"/>
        </w:rPr>
        <w:t>Carré, P. (2005). L’</w:t>
      </w:r>
      <w:proofErr w:type="spellStart"/>
      <w:r w:rsidRPr="00C81AC8">
        <w:rPr>
          <w:rFonts w:asciiTheme="minorHAnsi" w:eastAsia="Times New Roman" w:hAnsiTheme="minorHAnsi" w:cstheme="minorHAnsi"/>
          <w:color w:val="000000" w:themeColor="text1"/>
          <w:sz w:val="22"/>
          <w:szCs w:val="22"/>
          <w:lang w:val="fr-FR" w:eastAsia="fr-FR"/>
        </w:rPr>
        <w:t>apprenance</w:t>
      </w:r>
      <w:proofErr w:type="spellEnd"/>
      <w:r w:rsidRPr="00C81AC8">
        <w:rPr>
          <w:rFonts w:asciiTheme="minorHAnsi" w:eastAsia="Times New Roman" w:hAnsiTheme="minorHAnsi" w:cstheme="minorHAnsi"/>
          <w:color w:val="000000" w:themeColor="text1"/>
          <w:sz w:val="22"/>
          <w:szCs w:val="22"/>
          <w:lang w:val="fr-FR" w:eastAsia="fr-FR"/>
        </w:rPr>
        <w:t xml:space="preserve">. Vers un nouveau rapport au savoir. </w:t>
      </w:r>
      <w:proofErr w:type="gramStart"/>
      <w:r w:rsidRPr="00C81AC8">
        <w:rPr>
          <w:rFonts w:asciiTheme="minorHAnsi" w:eastAsia="Times New Roman" w:hAnsiTheme="minorHAnsi" w:cstheme="minorHAnsi"/>
          <w:color w:val="000000" w:themeColor="text1"/>
          <w:sz w:val="22"/>
          <w:szCs w:val="22"/>
          <w:lang w:val="fr-FR" w:eastAsia="fr-FR"/>
        </w:rPr>
        <w:t>Paris:</w:t>
      </w:r>
      <w:proofErr w:type="gramEnd"/>
      <w:r w:rsidRPr="00C81AC8">
        <w:rPr>
          <w:rFonts w:asciiTheme="minorHAnsi" w:eastAsia="Times New Roman" w:hAnsiTheme="minorHAnsi" w:cstheme="minorHAnsi"/>
          <w:color w:val="000000" w:themeColor="text1"/>
          <w:sz w:val="22"/>
          <w:szCs w:val="22"/>
          <w:lang w:val="fr-FR" w:eastAsia="fr-FR"/>
        </w:rPr>
        <w:t xml:space="preserve"> Dunod, 212. </w:t>
      </w:r>
    </w:p>
    <w:p w14:paraId="758BD0D1" w14:textId="77777777" w:rsidR="00C81AC8" w:rsidRPr="00C81AC8" w:rsidRDefault="00C81AC8" w:rsidP="00C81AC8">
      <w:pPr>
        <w:rPr>
          <w:rFonts w:asciiTheme="minorHAnsi" w:eastAsia="Times New Roman" w:hAnsiTheme="minorHAnsi" w:cstheme="minorHAnsi"/>
          <w:color w:val="000000" w:themeColor="text1"/>
          <w:sz w:val="24"/>
          <w:szCs w:val="24"/>
          <w:lang w:val="en-US" w:eastAsia="fr-FR"/>
        </w:rPr>
      </w:pPr>
      <w:r w:rsidRPr="00C81AC8">
        <w:rPr>
          <w:rFonts w:asciiTheme="minorHAnsi" w:eastAsia="Times New Roman" w:hAnsiTheme="minorHAnsi" w:cstheme="minorHAnsi"/>
          <w:color w:val="000000" w:themeColor="text1"/>
          <w:sz w:val="22"/>
          <w:szCs w:val="22"/>
          <w:lang w:val="fr-FR" w:eastAsia="fr-FR"/>
        </w:rPr>
        <w:t>Carré, P. (2020). Pourquoi et comment les adultes apprennent : De la formation à l’</w:t>
      </w:r>
      <w:proofErr w:type="spellStart"/>
      <w:r w:rsidRPr="00C81AC8">
        <w:rPr>
          <w:rFonts w:asciiTheme="minorHAnsi" w:eastAsia="Times New Roman" w:hAnsiTheme="minorHAnsi" w:cstheme="minorHAnsi"/>
          <w:color w:val="000000" w:themeColor="text1"/>
          <w:sz w:val="22"/>
          <w:szCs w:val="22"/>
          <w:lang w:val="fr-FR" w:eastAsia="fr-FR"/>
        </w:rPr>
        <w:t>apprenance</w:t>
      </w:r>
      <w:proofErr w:type="spellEnd"/>
      <w:r w:rsidRPr="00C81AC8">
        <w:rPr>
          <w:rFonts w:asciiTheme="minorHAnsi" w:eastAsia="Times New Roman" w:hAnsiTheme="minorHAnsi" w:cstheme="minorHAnsi"/>
          <w:color w:val="000000" w:themeColor="text1"/>
          <w:sz w:val="22"/>
          <w:szCs w:val="22"/>
          <w:lang w:val="fr-FR" w:eastAsia="fr-FR"/>
        </w:rPr>
        <w:t xml:space="preserve">. </w:t>
      </w:r>
      <w:proofErr w:type="spellStart"/>
      <w:r w:rsidRPr="00C81AC8">
        <w:rPr>
          <w:rFonts w:asciiTheme="minorHAnsi" w:eastAsia="Times New Roman" w:hAnsiTheme="minorHAnsi" w:cstheme="minorHAnsi"/>
          <w:color w:val="000000" w:themeColor="text1"/>
          <w:sz w:val="22"/>
          <w:szCs w:val="22"/>
          <w:lang w:val="en-US" w:eastAsia="fr-FR"/>
        </w:rPr>
        <w:t>Dunod</w:t>
      </w:r>
      <w:proofErr w:type="spellEnd"/>
      <w:r w:rsidRPr="00C81AC8">
        <w:rPr>
          <w:rFonts w:asciiTheme="minorHAnsi" w:eastAsia="Times New Roman" w:hAnsiTheme="minorHAnsi" w:cstheme="minorHAnsi"/>
          <w:color w:val="000000" w:themeColor="text1"/>
          <w:sz w:val="22"/>
          <w:szCs w:val="22"/>
          <w:lang w:val="en-US" w:eastAsia="fr-FR"/>
        </w:rPr>
        <w:t xml:space="preserve">. </w:t>
      </w:r>
    </w:p>
    <w:p w14:paraId="0FD6DE1F" w14:textId="77777777" w:rsidR="00C81AC8" w:rsidRPr="00C81AC8" w:rsidRDefault="00C81AC8" w:rsidP="00C81AC8">
      <w:pPr>
        <w:rPr>
          <w:rFonts w:asciiTheme="minorHAnsi" w:eastAsia="Times New Roman" w:hAnsiTheme="minorHAnsi" w:cstheme="minorHAnsi"/>
          <w:color w:val="000000" w:themeColor="text1"/>
          <w:sz w:val="24"/>
          <w:szCs w:val="24"/>
          <w:lang w:val="en-US" w:eastAsia="fr-FR"/>
        </w:rPr>
      </w:pPr>
      <w:r w:rsidRPr="00654A23">
        <w:rPr>
          <w:rFonts w:asciiTheme="minorHAnsi" w:eastAsia="Times New Roman" w:hAnsiTheme="minorHAnsi" w:cstheme="minorHAnsi"/>
          <w:color w:val="000000" w:themeColor="text1"/>
          <w:sz w:val="22"/>
          <w:szCs w:val="22"/>
          <w:lang w:val="en-US" w:eastAsia="fr-FR"/>
        </w:rPr>
        <w:t xml:space="preserve">Dupuy, B., &amp; </w:t>
      </w:r>
      <w:proofErr w:type="spellStart"/>
      <w:r w:rsidRPr="00654A23">
        <w:rPr>
          <w:rFonts w:asciiTheme="minorHAnsi" w:eastAsia="Times New Roman" w:hAnsiTheme="minorHAnsi" w:cstheme="minorHAnsi"/>
          <w:color w:val="000000" w:themeColor="text1"/>
          <w:sz w:val="22"/>
          <w:szCs w:val="22"/>
          <w:lang w:val="en-US" w:eastAsia="fr-FR"/>
        </w:rPr>
        <w:t>Grosbois</w:t>
      </w:r>
      <w:proofErr w:type="spellEnd"/>
      <w:r w:rsidRPr="00654A23">
        <w:rPr>
          <w:rFonts w:asciiTheme="minorHAnsi" w:eastAsia="Times New Roman" w:hAnsiTheme="minorHAnsi" w:cstheme="minorHAnsi"/>
          <w:color w:val="000000" w:themeColor="text1"/>
          <w:sz w:val="22"/>
          <w:szCs w:val="22"/>
          <w:lang w:val="en-US" w:eastAsia="fr-FR"/>
        </w:rPr>
        <w:t>, M. (</w:t>
      </w:r>
      <w:proofErr w:type="spellStart"/>
      <w:r w:rsidRPr="00654A23">
        <w:rPr>
          <w:rFonts w:asciiTheme="minorHAnsi" w:eastAsia="Times New Roman" w:hAnsiTheme="minorHAnsi" w:cstheme="minorHAnsi"/>
          <w:color w:val="000000" w:themeColor="text1"/>
          <w:sz w:val="22"/>
          <w:szCs w:val="22"/>
          <w:lang w:val="en-US" w:eastAsia="fr-FR"/>
        </w:rPr>
        <w:t>Éds</w:t>
      </w:r>
      <w:proofErr w:type="spellEnd"/>
      <w:r w:rsidRPr="00654A23">
        <w:rPr>
          <w:rFonts w:asciiTheme="minorHAnsi" w:eastAsia="Times New Roman" w:hAnsiTheme="minorHAnsi" w:cstheme="minorHAnsi"/>
          <w:color w:val="000000" w:themeColor="text1"/>
          <w:sz w:val="22"/>
          <w:szCs w:val="22"/>
          <w:lang w:val="en-US" w:eastAsia="fr-FR"/>
        </w:rPr>
        <w:t xml:space="preserve">.). </w:t>
      </w:r>
      <w:r w:rsidRPr="00C81AC8">
        <w:rPr>
          <w:rFonts w:asciiTheme="minorHAnsi" w:eastAsia="Times New Roman" w:hAnsiTheme="minorHAnsi" w:cstheme="minorHAnsi"/>
          <w:color w:val="000000" w:themeColor="text1"/>
          <w:sz w:val="22"/>
          <w:szCs w:val="22"/>
          <w:lang w:val="en-US" w:eastAsia="fr-FR"/>
        </w:rPr>
        <w:t xml:space="preserve">(2020). Language learning and professionalization in higher </w:t>
      </w:r>
      <w:proofErr w:type="gramStart"/>
      <w:r w:rsidRPr="00C81AC8">
        <w:rPr>
          <w:rFonts w:asciiTheme="minorHAnsi" w:eastAsia="Times New Roman" w:hAnsiTheme="minorHAnsi" w:cstheme="minorHAnsi"/>
          <w:color w:val="000000" w:themeColor="text1"/>
          <w:sz w:val="22"/>
          <w:szCs w:val="22"/>
          <w:lang w:val="en-US" w:eastAsia="fr-FR"/>
        </w:rPr>
        <w:t>education :</w:t>
      </w:r>
      <w:proofErr w:type="gramEnd"/>
      <w:r w:rsidRPr="00C81AC8">
        <w:rPr>
          <w:rFonts w:asciiTheme="minorHAnsi" w:eastAsia="Times New Roman" w:hAnsiTheme="minorHAnsi" w:cstheme="minorHAnsi"/>
          <w:color w:val="000000" w:themeColor="text1"/>
          <w:sz w:val="22"/>
          <w:szCs w:val="22"/>
          <w:lang w:val="en-US" w:eastAsia="fr-FR"/>
        </w:rPr>
        <w:t xml:space="preserve"> Pathways to preparing learners and teachers in/for the 21st century (1re </w:t>
      </w:r>
      <w:proofErr w:type="spellStart"/>
      <w:r w:rsidRPr="00C81AC8">
        <w:rPr>
          <w:rFonts w:asciiTheme="minorHAnsi" w:eastAsia="Times New Roman" w:hAnsiTheme="minorHAnsi" w:cstheme="minorHAnsi"/>
          <w:color w:val="000000" w:themeColor="text1"/>
          <w:sz w:val="22"/>
          <w:szCs w:val="22"/>
          <w:lang w:val="en-US" w:eastAsia="fr-FR"/>
        </w:rPr>
        <w:t>éd</w:t>
      </w:r>
      <w:proofErr w:type="spellEnd"/>
      <w:r w:rsidRPr="00C81AC8">
        <w:rPr>
          <w:rFonts w:asciiTheme="minorHAnsi" w:eastAsia="Times New Roman" w:hAnsiTheme="minorHAnsi" w:cstheme="minorHAnsi"/>
          <w:color w:val="000000" w:themeColor="text1"/>
          <w:sz w:val="22"/>
          <w:szCs w:val="22"/>
          <w:lang w:val="en-US" w:eastAsia="fr-FR"/>
        </w:rPr>
        <w:t xml:space="preserve">.). Research- publishing.net. https://doi.org/10.14705/rpnet.2020.44.9782490057757 </w:t>
      </w:r>
    </w:p>
    <w:p w14:paraId="4114149E" w14:textId="77777777" w:rsidR="00C81AC8" w:rsidRPr="00C81AC8" w:rsidRDefault="00C81AC8" w:rsidP="00C81AC8">
      <w:pPr>
        <w:rPr>
          <w:rFonts w:asciiTheme="minorHAnsi" w:eastAsia="Times New Roman" w:hAnsiTheme="minorHAnsi" w:cstheme="minorHAnsi"/>
          <w:color w:val="000000" w:themeColor="text1"/>
          <w:sz w:val="24"/>
          <w:szCs w:val="24"/>
          <w:lang w:val="en-US" w:eastAsia="fr-FR"/>
        </w:rPr>
      </w:pPr>
      <w:proofErr w:type="spellStart"/>
      <w:r w:rsidRPr="00C81AC8">
        <w:rPr>
          <w:rFonts w:asciiTheme="minorHAnsi" w:eastAsia="Times New Roman" w:hAnsiTheme="minorHAnsi" w:cstheme="minorHAnsi"/>
          <w:color w:val="000000" w:themeColor="text1"/>
          <w:sz w:val="22"/>
          <w:szCs w:val="22"/>
          <w:lang w:val="en-US" w:eastAsia="fr-FR"/>
        </w:rPr>
        <w:t>Eskildsen</w:t>
      </w:r>
      <w:proofErr w:type="spellEnd"/>
      <w:r w:rsidRPr="00C81AC8">
        <w:rPr>
          <w:rFonts w:asciiTheme="minorHAnsi" w:eastAsia="Times New Roman" w:hAnsiTheme="minorHAnsi" w:cstheme="minorHAnsi"/>
          <w:color w:val="000000" w:themeColor="text1"/>
          <w:sz w:val="22"/>
          <w:szCs w:val="22"/>
          <w:lang w:val="en-US" w:eastAsia="fr-FR"/>
        </w:rPr>
        <w:t xml:space="preserve">, S. W., </w:t>
      </w:r>
      <w:proofErr w:type="spellStart"/>
      <w:r w:rsidRPr="00C81AC8">
        <w:rPr>
          <w:rFonts w:asciiTheme="minorHAnsi" w:eastAsia="Times New Roman" w:hAnsiTheme="minorHAnsi" w:cstheme="minorHAnsi"/>
          <w:color w:val="000000" w:themeColor="text1"/>
          <w:sz w:val="22"/>
          <w:szCs w:val="22"/>
          <w:lang w:val="en-US" w:eastAsia="fr-FR"/>
        </w:rPr>
        <w:t>Doehler</w:t>
      </w:r>
      <w:proofErr w:type="spellEnd"/>
      <w:r w:rsidRPr="00C81AC8">
        <w:rPr>
          <w:rFonts w:asciiTheme="minorHAnsi" w:eastAsia="Times New Roman" w:hAnsiTheme="minorHAnsi" w:cstheme="minorHAnsi"/>
          <w:color w:val="000000" w:themeColor="text1"/>
          <w:sz w:val="22"/>
          <w:szCs w:val="22"/>
          <w:lang w:val="en-US" w:eastAsia="fr-FR"/>
        </w:rPr>
        <w:t xml:space="preserve">, S. P., </w:t>
      </w:r>
      <w:proofErr w:type="spellStart"/>
      <w:r w:rsidRPr="00C81AC8">
        <w:rPr>
          <w:rFonts w:asciiTheme="minorHAnsi" w:eastAsia="Times New Roman" w:hAnsiTheme="minorHAnsi" w:cstheme="minorHAnsi"/>
          <w:color w:val="000000" w:themeColor="text1"/>
          <w:sz w:val="22"/>
          <w:szCs w:val="22"/>
          <w:lang w:val="en-US" w:eastAsia="fr-FR"/>
        </w:rPr>
        <w:t>Piirainen</w:t>
      </w:r>
      <w:proofErr w:type="spellEnd"/>
      <w:r w:rsidRPr="00C81AC8">
        <w:rPr>
          <w:rFonts w:asciiTheme="minorHAnsi" w:eastAsia="Times New Roman" w:hAnsiTheme="minorHAnsi" w:cstheme="minorHAnsi"/>
          <w:color w:val="000000" w:themeColor="text1"/>
          <w:sz w:val="22"/>
          <w:szCs w:val="22"/>
          <w:lang w:val="en-US" w:eastAsia="fr-FR"/>
        </w:rPr>
        <w:t xml:space="preserve">-Marsh, A., &amp; </w:t>
      </w:r>
      <w:proofErr w:type="spellStart"/>
      <w:r w:rsidRPr="00C81AC8">
        <w:rPr>
          <w:rFonts w:asciiTheme="minorHAnsi" w:eastAsia="Times New Roman" w:hAnsiTheme="minorHAnsi" w:cstheme="minorHAnsi"/>
          <w:color w:val="000000" w:themeColor="text1"/>
          <w:sz w:val="22"/>
          <w:szCs w:val="22"/>
          <w:lang w:val="en-US" w:eastAsia="fr-FR"/>
        </w:rPr>
        <w:t>Hellermann</w:t>
      </w:r>
      <w:proofErr w:type="spellEnd"/>
      <w:r w:rsidRPr="00C81AC8">
        <w:rPr>
          <w:rFonts w:asciiTheme="minorHAnsi" w:eastAsia="Times New Roman" w:hAnsiTheme="minorHAnsi" w:cstheme="minorHAnsi"/>
          <w:color w:val="000000" w:themeColor="text1"/>
          <w:sz w:val="22"/>
          <w:szCs w:val="22"/>
          <w:lang w:val="en-US" w:eastAsia="fr-FR"/>
        </w:rPr>
        <w:t xml:space="preserve">, J. (2019). </w:t>
      </w:r>
      <w:proofErr w:type="gramStart"/>
      <w:r w:rsidRPr="00C81AC8">
        <w:rPr>
          <w:rFonts w:asciiTheme="minorHAnsi" w:eastAsia="Times New Roman" w:hAnsiTheme="minorHAnsi" w:cstheme="minorHAnsi"/>
          <w:color w:val="000000" w:themeColor="text1"/>
          <w:sz w:val="22"/>
          <w:szCs w:val="22"/>
          <w:lang w:val="en-US" w:eastAsia="fr-FR"/>
        </w:rPr>
        <w:t>Introduction :</w:t>
      </w:r>
      <w:proofErr w:type="gramEnd"/>
      <w:r w:rsidRPr="00C81AC8">
        <w:rPr>
          <w:rFonts w:asciiTheme="minorHAnsi" w:eastAsia="Times New Roman" w:hAnsiTheme="minorHAnsi" w:cstheme="minorHAnsi"/>
          <w:color w:val="000000" w:themeColor="text1"/>
          <w:sz w:val="22"/>
          <w:szCs w:val="22"/>
          <w:lang w:val="en-US" w:eastAsia="fr-FR"/>
        </w:rPr>
        <w:t xml:space="preserve"> On the complex ecology of language learning ‘in the wild’. In Conversation analytic research on learning-in- action (p. 1-21). Springer. </w:t>
      </w:r>
    </w:p>
    <w:p w14:paraId="3A67C492" w14:textId="77777777" w:rsidR="00C81AC8" w:rsidRPr="00D039F4" w:rsidRDefault="00C81AC8" w:rsidP="00C81AC8">
      <w:pPr>
        <w:rPr>
          <w:rFonts w:asciiTheme="minorHAnsi" w:eastAsia="Times New Roman" w:hAnsiTheme="minorHAnsi" w:cstheme="minorHAnsi"/>
          <w:color w:val="000000" w:themeColor="text1"/>
          <w:sz w:val="24"/>
          <w:szCs w:val="24"/>
          <w:lang w:val="en-US" w:eastAsia="fr-FR"/>
        </w:rPr>
      </w:pPr>
      <w:r w:rsidRPr="00C81AC8">
        <w:rPr>
          <w:rFonts w:asciiTheme="minorHAnsi" w:eastAsia="Times New Roman" w:hAnsiTheme="minorHAnsi" w:cstheme="minorHAnsi"/>
          <w:color w:val="000000" w:themeColor="text1"/>
          <w:sz w:val="22"/>
          <w:szCs w:val="22"/>
          <w:lang w:val="en-US" w:eastAsia="fr-FR"/>
        </w:rPr>
        <w:t xml:space="preserve">Little, D., &amp; Thorne, S. L. (2017). From learner autonomy to </w:t>
      </w:r>
      <w:proofErr w:type="gramStart"/>
      <w:r w:rsidRPr="00C81AC8">
        <w:rPr>
          <w:rFonts w:asciiTheme="minorHAnsi" w:eastAsia="Times New Roman" w:hAnsiTheme="minorHAnsi" w:cstheme="minorHAnsi"/>
          <w:color w:val="000000" w:themeColor="text1"/>
          <w:sz w:val="22"/>
          <w:szCs w:val="22"/>
          <w:lang w:val="en-US" w:eastAsia="fr-FR"/>
        </w:rPr>
        <w:t>rewilding :</w:t>
      </w:r>
      <w:proofErr w:type="gramEnd"/>
      <w:r w:rsidRPr="00C81AC8">
        <w:rPr>
          <w:rFonts w:asciiTheme="minorHAnsi" w:eastAsia="Times New Roman" w:hAnsiTheme="minorHAnsi" w:cstheme="minorHAnsi"/>
          <w:color w:val="000000" w:themeColor="text1"/>
          <w:sz w:val="22"/>
          <w:szCs w:val="22"/>
          <w:lang w:val="en-US" w:eastAsia="fr-FR"/>
        </w:rPr>
        <w:t xml:space="preserve"> A discussion. </w:t>
      </w:r>
      <w:r w:rsidRPr="00D039F4">
        <w:rPr>
          <w:rFonts w:asciiTheme="minorHAnsi" w:eastAsia="Times New Roman" w:hAnsiTheme="minorHAnsi" w:cstheme="minorHAnsi"/>
          <w:color w:val="000000" w:themeColor="text1"/>
          <w:sz w:val="22"/>
          <w:szCs w:val="22"/>
          <w:lang w:val="en-US" w:eastAsia="fr-FR"/>
        </w:rPr>
        <w:t xml:space="preserve">Learner autonomy and web, 2, 12-35. </w:t>
      </w:r>
    </w:p>
    <w:p w14:paraId="39ECE058" w14:textId="77777777" w:rsidR="00C81AC8" w:rsidRPr="00D039F4" w:rsidRDefault="00C81AC8" w:rsidP="00C81AC8">
      <w:pPr>
        <w:rPr>
          <w:rFonts w:asciiTheme="minorHAnsi" w:eastAsia="Times New Roman" w:hAnsiTheme="minorHAnsi" w:cstheme="minorHAnsi"/>
          <w:color w:val="000000" w:themeColor="text1"/>
          <w:sz w:val="24"/>
          <w:szCs w:val="24"/>
          <w:lang w:val="en-US" w:eastAsia="fr-FR"/>
        </w:rPr>
      </w:pPr>
      <w:r w:rsidRPr="00C81AC8">
        <w:rPr>
          <w:rFonts w:asciiTheme="minorHAnsi" w:eastAsia="Times New Roman" w:hAnsiTheme="minorHAnsi" w:cstheme="minorHAnsi"/>
          <w:color w:val="000000" w:themeColor="text1"/>
          <w:sz w:val="22"/>
          <w:szCs w:val="22"/>
          <w:lang w:val="en-US" w:eastAsia="fr-FR"/>
        </w:rPr>
        <w:t xml:space="preserve">Lowie, W. M., &amp; </w:t>
      </w:r>
      <w:proofErr w:type="spellStart"/>
      <w:r w:rsidRPr="00C81AC8">
        <w:rPr>
          <w:rFonts w:asciiTheme="minorHAnsi" w:eastAsia="Times New Roman" w:hAnsiTheme="minorHAnsi" w:cstheme="minorHAnsi"/>
          <w:color w:val="000000" w:themeColor="text1"/>
          <w:sz w:val="22"/>
          <w:szCs w:val="22"/>
          <w:lang w:val="en-US" w:eastAsia="fr-FR"/>
        </w:rPr>
        <w:t>Verspoor</w:t>
      </w:r>
      <w:proofErr w:type="spellEnd"/>
      <w:r w:rsidRPr="00C81AC8">
        <w:rPr>
          <w:rFonts w:asciiTheme="minorHAnsi" w:eastAsia="Times New Roman" w:hAnsiTheme="minorHAnsi" w:cstheme="minorHAnsi"/>
          <w:color w:val="000000" w:themeColor="text1"/>
          <w:sz w:val="22"/>
          <w:szCs w:val="22"/>
          <w:lang w:val="en-US" w:eastAsia="fr-FR"/>
        </w:rPr>
        <w:t xml:space="preserve">, M. H. (2019). Individual Differences and the Ergodicity Problem: Individual Differences and Ergodicity. </w:t>
      </w:r>
      <w:r w:rsidRPr="00D039F4">
        <w:rPr>
          <w:rFonts w:asciiTheme="minorHAnsi" w:eastAsia="Times New Roman" w:hAnsiTheme="minorHAnsi" w:cstheme="minorHAnsi"/>
          <w:color w:val="000000" w:themeColor="text1"/>
          <w:sz w:val="22"/>
          <w:szCs w:val="22"/>
          <w:lang w:val="en-US" w:eastAsia="fr-FR"/>
        </w:rPr>
        <w:t xml:space="preserve">Language Learning, 69, 184-206. https://doi.org/10.1111/lang.12324 </w:t>
      </w:r>
    </w:p>
    <w:p w14:paraId="171A5DE1" w14:textId="58CE0429" w:rsidR="00E22684" w:rsidRDefault="00C81AC8" w:rsidP="00E22684">
      <w:pPr>
        <w:rPr>
          <w:rFonts w:asciiTheme="minorHAnsi" w:eastAsia="Times New Roman" w:hAnsiTheme="minorHAnsi" w:cstheme="minorHAnsi"/>
          <w:color w:val="000000" w:themeColor="text1"/>
          <w:sz w:val="24"/>
          <w:szCs w:val="24"/>
          <w:lang w:val="fr-FR" w:eastAsia="fr-FR"/>
        </w:rPr>
      </w:pPr>
      <w:r w:rsidRPr="00C81AC8">
        <w:rPr>
          <w:rFonts w:asciiTheme="minorHAnsi" w:eastAsia="Times New Roman" w:hAnsiTheme="minorHAnsi" w:cstheme="minorHAnsi"/>
          <w:color w:val="000000" w:themeColor="text1"/>
          <w:sz w:val="22"/>
          <w:szCs w:val="22"/>
          <w:lang w:val="en-US" w:eastAsia="fr-FR"/>
        </w:rPr>
        <w:t xml:space="preserve">Steven L. Thorne &amp; John </w:t>
      </w:r>
      <w:proofErr w:type="spellStart"/>
      <w:r w:rsidRPr="00C81AC8">
        <w:rPr>
          <w:rFonts w:asciiTheme="minorHAnsi" w:eastAsia="Times New Roman" w:hAnsiTheme="minorHAnsi" w:cstheme="minorHAnsi"/>
          <w:color w:val="000000" w:themeColor="text1"/>
          <w:sz w:val="22"/>
          <w:szCs w:val="22"/>
          <w:lang w:val="en-US" w:eastAsia="fr-FR"/>
        </w:rPr>
        <w:t>Hellermann</w:t>
      </w:r>
      <w:proofErr w:type="spellEnd"/>
      <w:r w:rsidRPr="00C81AC8">
        <w:rPr>
          <w:rFonts w:asciiTheme="minorHAnsi" w:eastAsia="Times New Roman" w:hAnsiTheme="minorHAnsi" w:cstheme="minorHAnsi"/>
          <w:color w:val="000000" w:themeColor="text1"/>
          <w:sz w:val="22"/>
          <w:szCs w:val="22"/>
          <w:lang w:val="en-US" w:eastAsia="fr-FR"/>
        </w:rPr>
        <w:t xml:space="preserve">. (2022). Interfacing Formal Education and Language Learning Beyond the Classroom. In The Routledge Handbook of Language Learning and Teaching Beyond the Classroom. </w:t>
      </w:r>
      <w:r w:rsidRPr="00C81AC8">
        <w:rPr>
          <w:rFonts w:asciiTheme="minorHAnsi" w:eastAsia="Times New Roman" w:hAnsiTheme="minorHAnsi" w:cstheme="minorHAnsi"/>
          <w:color w:val="000000" w:themeColor="text1"/>
          <w:sz w:val="22"/>
          <w:szCs w:val="22"/>
          <w:lang w:val="fr-FR" w:eastAsia="fr-FR"/>
        </w:rPr>
        <w:t xml:space="preserve">Routledge. </w:t>
      </w:r>
      <w:hyperlink r:id="rId12" w:history="1">
        <w:r w:rsidR="00E22684" w:rsidRPr="008866E2">
          <w:rPr>
            <w:rStyle w:val="Lienhypertexte"/>
            <w:rFonts w:asciiTheme="minorHAnsi" w:eastAsia="Times New Roman" w:hAnsiTheme="minorHAnsi" w:cstheme="minorHAnsi"/>
            <w:sz w:val="22"/>
            <w:szCs w:val="22"/>
            <w:lang w:val="fr-FR" w:eastAsia="fr-FR"/>
          </w:rPr>
          <w:t>https://doi.org/10.4324/9781003048169-5</w:t>
        </w:r>
      </w:hyperlink>
    </w:p>
    <w:p w14:paraId="07F77D2F" w14:textId="77777777" w:rsidR="0047020C" w:rsidRDefault="0047020C" w:rsidP="00E22684">
      <w:pPr>
        <w:rPr>
          <w:rStyle w:val="gi"/>
          <w:sz w:val="22"/>
          <w:szCs w:val="22"/>
          <w:lang w:val="fr-FR"/>
        </w:rPr>
      </w:pPr>
    </w:p>
    <w:p w14:paraId="28517A1F" w14:textId="77777777" w:rsidR="0029242D" w:rsidRDefault="0029242D" w:rsidP="00E22684">
      <w:pPr>
        <w:rPr>
          <w:rStyle w:val="gi"/>
          <w:sz w:val="22"/>
          <w:szCs w:val="22"/>
          <w:lang w:val="fr-FR"/>
        </w:rPr>
      </w:pPr>
    </w:p>
    <w:p w14:paraId="1D20D536" w14:textId="60A4AB6E" w:rsidR="002A2F5D" w:rsidRPr="00E22684" w:rsidRDefault="00D14179" w:rsidP="00E22684">
      <w:pPr>
        <w:rPr>
          <w:rFonts w:asciiTheme="minorHAnsi" w:eastAsia="Times New Roman" w:hAnsiTheme="minorHAnsi" w:cstheme="minorHAnsi"/>
          <w:color w:val="000000" w:themeColor="text1"/>
          <w:sz w:val="24"/>
          <w:szCs w:val="24"/>
          <w:lang w:val="fr-FR" w:eastAsia="fr-FR"/>
        </w:rPr>
      </w:pPr>
      <w:r w:rsidRPr="002A2F5D">
        <w:rPr>
          <w:rStyle w:val="gi"/>
          <w:sz w:val="22"/>
          <w:szCs w:val="22"/>
          <w:lang w:val="fr-FR"/>
        </w:rPr>
        <w:t xml:space="preserve">Higgs </w:t>
      </w:r>
      <w:r w:rsidR="002A2F5D" w:rsidRPr="002A2F5D">
        <w:rPr>
          <w:rStyle w:val="gi"/>
          <w:sz w:val="22"/>
          <w:szCs w:val="22"/>
          <w:lang w:val="fr-FR"/>
        </w:rPr>
        <w:t>Lyndon – Université de Strasbourg (LILPA) - higgs@unistra.fr</w:t>
      </w:r>
    </w:p>
    <w:p w14:paraId="0BE54D5F" w14:textId="6C0F2C3B" w:rsidR="00C81AC8" w:rsidRPr="00C81AC8" w:rsidRDefault="00C81AC8" w:rsidP="00C81AC8">
      <w:pPr>
        <w:jc w:val="both"/>
        <w:rPr>
          <w:rFonts w:cs="Calibri"/>
          <w:b/>
          <w:sz w:val="22"/>
          <w:szCs w:val="22"/>
          <w:lang w:val="fr-FR"/>
        </w:rPr>
      </w:pPr>
      <w:r w:rsidRPr="00C81AC8">
        <w:rPr>
          <w:rFonts w:cs="Calibri"/>
          <w:b/>
          <w:sz w:val="22"/>
          <w:szCs w:val="22"/>
          <w:lang w:val="fr-FR"/>
        </w:rPr>
        <w:t xml:space="preserve">Modifier le mode de transmission des connaissances : donner le contrôle aux apprenants.  </w:t>
      </w:r>
    </w:p>
    <w:p w14:paraId="62675DC5" w14:textId="77777777" w:rsidR="00C81AC8" w:rsidRDefault="00C81AC8" w:rsidP="00C81AC8">
      <w:pPr>
        <w:pStyle w:val="Auteur-Affiliation"/>
        <w:spacing w:before="0"/>
        <w:jc w:val="both"/>
        <w:rPr>
          <w:rStyle w:val="fontstyle01"/>
          <w:sz w:val="22"/>
          <w:szCs w:val="22"/>
        </w:rPr>
      </w:pPr>
    </w:p>
    <w:p w14:paraId="72167BE4" w14:textId="74A46944" w:rsidR="00C81AC8" w:rsidRPr="00C81AC8" w:rsidRDefault="00C81AC8" w:rsidP="00C81AC8">
      <w:pPr>
        <w:pStyle w:val="Auteur-Affiliation"/>
        <w:spacing w:before="0"/>
        <w:jc w:val="both"/>
        <w:rPr>
          <w:rStyle w:val="fontstyle01"/>
          <w:sz w:val="22"/>
          <w:szCs w:val="22"/>
        </w:rPr>
      </w:pPr>
      <w:r w:rsidRPr="00C81AC8">
        <w:rPr>
          <w:rStyle w:val="fontstyle01"/>
          <w:sz w:val="22"/>
          <w:szCs w:val="22"/>
        </w:rPr>
        <w:t xml:space="preserve">Cette proposition de communication complète celle présentée l’an dernier, sur les effets de la transformation d’un cours magistral (CM) de linguistique anglaise (L3 licence d’anglais LLCER) en dispositif de classé inversée. La précédente communication analysait les effets produits par la mise en place des séances de travail en groupe, en amphithéâtre, sur les stratégies d’apprentissage et l’engagement des apprenants. </w:t>
      </w:r>
    </w:p>
    <w:p w14:paraId="639BC0DA" w14:textId="77777777" w:rsidR="00C81AC8" w:rsidRPr="00C81AC8" w:rsidRDefault="00C81AC8" w:rsidP="00C81AC8">
      <w:pPr>
        <w:pStyle w:val="Auteur-Affiliation"/>
        <w:spacing w:before="0"/>
        <w:jc w:val="both"/>
        <w:rPr>
          <w:rStyle w:val="fontstyle01"/>
          <w:sz w:val="22"/>
          <w:szCs w:val="22"/>
        </w:rPr>
      </w:pPr>
      <w:r w:rsidRPr="00C81AC8">
        <w:rPr>
          <w:rStyle w:val="fontstyle01"/>
          <w:sz w:val="22"/>
          <w:szCs w:val="22"/>
        </w:rPr>
        <w:t xml:space="preserve">Celle-ci se focalise sur </w:t>
      </w:r>
      <w:r w:rsidRPr="00C81AC8">
        <w:rPr>
          <w:rStyle w:val="fontstyle01"/>
          <w:b/>
          <w:bCs/>
          <w:sz w:val="22"/>
          <w:szCs w:val="22"/>
        </w:rPr>
        <w:t>la modification</w:t>
      </w:r>
      <w:r w:rsidRPr="00C81AC8">
        <w:rPr>
          <w:rStyle w:val="fontstyle01"/>
          <w:sz w:val="22"/>
          <w:szCs w:val="22"/>
        </w:rPr>
        <w:t xml:space="preserve"> </w:t>
      </w:r>
      <w:r w:rsidRPr="00C81AC8">
        <w:rPr>
          <w:rStyle w:val="fontstyle01"/>
          <w:b/>
          <w:bCs/>
          <w:sz w:val="22"/>
          <w:szCs w:val="22"/>
        </w:rPr>
        <w:t>du mode de transmission</w:t>
      </w:r>
      <w:r w:rsidRPr="00C81AC8">
        <w:rPr>
          <w:rStyle w:val="fontstyle01"/>
          <w:sz w:val="22"/>
          <w:szCs w:val="22"/>
        </w:rPr>
        <w:t xml:space="preserve"> du contenu scientifique du cours :  dans ce dispositif, le cours magistral « classique » en présentiel a été remplacé par 76 capsules vidéo d’une durée d’environ 10 minutes chacune, représentant un total de 16 heures, disponibles en visionnement asynchrone, sur la plateforme Moodle. Chaque semaine, les apprenants sont invités à visionner quelques capsules, et à prendre des notes, avant d’assister aux séances de travail en amphithéâtre. </w:t>
      </w:r>
    </w:p>
    <w:p w14:paraId="6942621B" w14:textId="77777777" w:rsidR="00C81AC8" w:rsidRPr="00C81AC8" w:rsidRDefault="00C81AC8" w:rsidP="00C81AC8">
      <w:pPr>
        <w:pStyle w:val="Auteur-Affiliation"/>
        <w:spacing w:before="0"/>
        <w:jc w:val="both"/>
        <w:rPr>
          <w:rStyle w:val="fontstyle01"/>
          <w:sz w:val="22"/>
          <w:szCs w:val="22"/>
        </w:rPr>
      </w:pPr>
      <w:r w:rsidRPr="00C81AC8">
        <w:rPr>
          <w:rStyle w:val="fontstyle01"/>
          <w:sz w:val="22"/>
          <w:szCs w:val="22"/>
        </w:rPr>
        <w:t xml:space="preserve">De ce fait, les apprenants reprennent </w:t>
      </w:r>
      <w:r w:rsidRPr="00C81AC8">
        <w:rPr>
          <w:rStyle w:val="fontstyle01"/>
          <w:b/>
          <w:bCs/>
          <w:sz w:val="22"/>
          <w:szCs w:val="22"/>
        </w:rPr>
        <w:t>le contrôle de la transmission du contenu du cours</w:t>
      </w:r>
      <w:r w:rsidRPr="00C81AC8">
        <w:rPr>
          <w:rStyle w:val="fontstyle01"/>
          <w:sz w:val="22"/>
          <w:szCs w:val="22"/>
        </w:rPr>
        <w:t xml:space="preserve"> : ils peuvent choisir le moment et le lieu du visionnement, ainsi que le nombre de capsules étudiées en une séance de travail ; ils peuvent moduler le déroulement de la capsule (en appuyant sur pause ou sur avance rapide) ; ils peuvent remplacer le visionnement des capsules par l’étude de la forme écrite du cours (celle-ci a été publiée, de manière non-officielle, par des promotions précédentes) ; ils peuvent  choisir de ne pas étudier le contenu du cours du tout, mais d’assister (ou pas) aux séances de travail collectif en amphithéâtre. </w:t>
      </w:r>
    </w:p>
    <w:p w14:paraId="32BA89C4" w14:textId="77777777" w:rsidR="00C81AC8" w:rsidRPr="00C81AC8" w:rsidRDefault="00C81AC8" w:rsidP="00C81AC8">
      <w:pPr>
        <w:pStyle w:val="Auteur-Affiliation"/>
        <w:spacing w:before="0"/>
        <w:jc w:val="both"/>
        <w:rPr>
          <w:rStyle w:val="fontstyle01"/>
          <w:i/>
          <w:iCs/>
          <w:sz w:val="22"/>
          <w:szCs w:val="22"/>
        </w:rPr>
      </w:pPr>
      <w:r w:rsidRPr="00C81AC8">
        <w:rPr>
          <w:rStyle w:val="fontstyle01"/>
          <w:sz w:val="22"/>
          <w:szCs w:val="22"/>
        </w:rPr>
        <w:t xml:space="preserve">L’étude se propose d’analyser d’abord </w:t>
      </w:r>
      <w:r w:rsidRPr="00C81AC8">
        <w:rPr>
          <w:rStyle w:val="fontstyle01"/>
          <w:b/>
          <w:bCs/>
          <w:sz w:val="22"/>
          <w:szCs w:val="22"/>
        </w:rPr>
        <w:t>le comportement des étudiants</w:t>
      </w:r>
      <w:r w:rsidRPr="00C81AC8">
        <w:rPr>
          <w:rStyle w:val="fontstyle01"/>
          <w:sz w:val="22"/>
          <w:szCs w:val="22"/>
        </w:rPr>
        <w:t xml:space="preserve"> par rapport à leur utilisation des capsules, ainsi que</w:t>
      </w:r>
      <w:r w:rsidRPr="00C81AC8">
        <w:rPr>
          <w:rStyle w:val="fontstyle01"/>
          <w:b/>
          <w:bCs/>
          <w:sz w:val="22"/>
          <w:szCs w:val="22"/>
        </w:rPr>
        <w:t xml:space="preserve"> leurs perceptions de l’efficacité des capsules asynchrones dans l’appropriation du contenu, et leur niveau de satisfaction concernant le dispositif.</w:t>
      </w:r>
      <w:r w:rsidRPr="00C81AC8">
        <w:rPr>
          <w:rStyle w:val="fontstyle01"/>
          <w:sz w:val="22"/>
          <w:szCs w:val="22"/>
        </w:rPr>
        <w:t xml:space="preserve"> Ensuite, </w:t>
      </w:r>
      <w:r w:rsidRPr="00C81AC8">
        <w:rPr>
          <w:rStyle w:val="fontstyle01"/>
          <w:b/>
          <w:bCs/>
          <w:sz w:val="22"/>
          <w:szCs w:val="22"/>
        </w:rPr>
        <w:t>une analyse de croisement des profils de comportement et des résultats obtenus aux examens de mi et fin de semestre</w:t>
      </w:r>
      <w:r w:rsidRPr="00C81AC8">
        <w:rPr>
          <w:rStyle w:val="fontstyle01"/>
          <w:sz w:val="22"/>
          <w:szCs w:val="22"/>
        </w:rPr>
        <w:t xml:space="preserve"> sera proposée. </w:t>
      </w:r>
    </w:p>
    <w:p w14:paraId="3943E385" w14:textId="77777777" w:rsidR="00C81AC8" w:rsidRPr="00C81AC8" w:rsidRDefault="00C81AC8" w:rsidP="00C81AC8">
      <w:pPr>
        <w:jc w:val="both"/>
        <w:rPr>
          <w:rStyle w:val="fontstyle01"/>
          <w:sz w:val="22"/>
          <w:szCs w:val="22"/>
          <w:lang w:val="fr-FR"/>
        </w:rPr>
      </w:pPr>
      <w:r w:rsidRPr="00C81AC8">
        <w:rPr>
          <w:rStyle w:val="fontstyle01"/>
          <w:sz w:val="22"/>
          <w:szCs w:val="22"/>
          <w:lang w:val="fr-FR"/>
        </w:rPr>
        <w:t xml:space="preserve">Les données exploitées sont de quatre types : (1) les statistiques disponibles sur la plateforme Moodle (qui permet d’obtenir des informations sur chaque apprenant et son comportement de visionnement, ainsi que le nombre total des visionnements pour chaque capsule sur une période précise) ; (2) des réponses recueillies fin décembre 2022 dans des questionnaires distribués (n=74) sur l’utilisation des capsules, et sur les perceptions des étudiants de leur utilité ; (3) des entretiens individuels et en </w:t>
      </w:r>
      <w:r w:rsidRPr="00C81AC8">
        <w:rPr>
          <w:rStyle w:val="fontstyle01"/>
          <w:i/>
          <w:iCs/>
          <w:sz w:val="22"/>
          <w:szCs w:val="22"/>
          <w:lang w:val="fr-FR"/>
        </w:rPr>
        <w:t>focus groupe</w:t>
      </w:r>
      <w:r w:rsidRPr="00C81AC8">
        <w:rPr>
          <w:rStyle w:val="fontstyle01"/>
          <w:sz w:val="22"/>
          <w:szCs w:val="22"/>
          <w:lang w:val="fr-FR"/>
        </w:rPr>
        <w:t xml:space="preserve">  (n=10) ; (4) les résultats d’examens des 74 étudiants inscrits dans le cours. </w:t>
      </w:r>
    </w:p>
    <w:p w14:paraId="7C7C2B72" w14:textId="77777777" w:rsidR="00C81AC8" w:rsidRPr="00C81AC8" w:rsidRDefault="00C81AC8" w:rsidP="00C81AC8">
      <w:pPr>
        <w:pStyle w:val="Auteur-Affiliation"/>
        <w:spacing w:before="0"/>
        <w:jc w:val="both"/>
        <w:rPr>
          <w:rStyle w:val="fontstyle01"/>
          <w:sz w:val="22"/>
          <w:szCs w:val="22"/>
        </w:rPr>
      </w:pPr>
      <w:r w:rsidRPr="00C81AC8">
        <w:rPr>
          <w:rStyle w:val="fontstyle01"/>
          <w:sz w:val="22"/>
          <w:szCs w:val="22"/>
        </w:rPr>
        <w:t xml:space="preserve"> Une analyse initiale des données obtenues de Moodle permet de faire un premier constat : le taux de visionnement des capsules baisse au fur et à mesure que le semestre avance (93% en septembre 2022, par rapport à 54% en novembre 2022). Les réponses recueillies des questionnaires (fin décembre 2022) ainsi celles des entretiens individuels prévus en janvier 2023, apporteront un éclairage sur cette tendance, et pourront être présentées en juin 2023. </w:t>
      </w:r>
    </w:p>
    <w:p w14:paraId="429BB537" w14:textId="77777777" w:rsidR="00C81AC8" w:rsidRPr="00C81AC8" w:rsidRDefault="00C81AC8" w:rsidP="00C81AC8">
      <w:pPr>
        <w:jc w:val="both"/>
        <w:rPr>
          <w:rFonts w:cs="Calibri"/>
          <w:sz w:val="22"/>
          <w:szCs w:val="22"/>
          <w:lang w:val="fr-FR"/>
        </w:rPr>
      </w:pPr>
    </w:p>
    <w:p w14:paraId="608631EC" w14:textId="2CFD7B11" w:rsidR="00C81AC8" w:rsidRPr="0083282F" w:rsidRDefault="00C81AC8" w:rsidP="00C81AC8">
      <w:pPr>
        <w:jc w:val="both"/>
        <w:rPr>
          <w:rFonts w:cs="Calibri"/>
          <w:i/>
          <w:iCs/>
          <w:sz w:val="22"/>
          <w:szCs w:val="22"/>
          <w:u w:val="single"/>
        </w:rPr>
      </w:pPr>
      <w:proofErr w:type="spellStart"/>
      <w:r w:rsidRPr="00C81AC8">
        <w:rPr>
          <w:rFonts w:cs="Calibri"/>
          <w:i/>
          <w:iCs/>
          <w:sz w:val="22"/>
          <w:szCs w:val="22"/>
          <w:u w:val="single"/>
        </w:rPr>
        <w:t>Références</w:t>
      </w:r>
      <w:proofErr w:type="spellEnd"/>
    </w:p>
    <w:p w14:paraId="17361E34" w14:textId="77777777" w:rsidR="00C81AC8" w:rsidRPr="00C81AC8" w:rsidRDefault="00C81AC8" w:rsidP="00C81AC8">
      <w:pPr>
        <w:jc w:val="both"/>
        <w:rPr>
          <w:rFonts w:cs="Calibri"/>
          <w:sz w:val="22"/>
          <w:szCs w:val="22"/>
        </w:rPr>
      </w:pPr>
      <w:r w:rsidRPr="00C81AC8">
        <w:rPr>
          <w:rFonts w:cs="Calibri"/>
          <w:sz w:val="22"/>
          <w:szCs w:val="22"/>
        </w:rPr>
        <w:t xml:space="preserve">Bekele, T.A. &amp; </w:t>
      </w:r>
      <w:proofErr w:type="spellStart"/>
      <w:r w:rsidRPr="00C81AC8">
        <w:rPr>
          <w:rFonts w:cs="Calibri"/>
          <w:sz w:val="22"/>
          <w:szCs w:val="22"/>
        </w:rPr>
        <w:t>Menchaca</w:t>
      </w:r>
      <w:proofErr w:type="spellEnd"/>
      <w:r w:rsidRPr="00C81AC8">
        <w:rPr>
          <w:rFonts w:cs="Calibri"/>
          <w:sz w:val="22"/>
          <w:szCs w:val="22"/>
        </w:rPr>
        <w:t xml:space="preserve">, M.P. (2008) Research on internet-supported learning. A Review. </w:t>
      </w:r>
      <w:r w:rsidRPr="00C81AC8">
        <w:rPr>
          <w:rFonts w:cs="Calibri"/>
          <w:i/>
          <w:iCs/>
          <w:sz w:val="22"/>
          <w:szCs w:val="22"/>
        </w:rPr>
        <w:t>Quarterly Review of Distance Education 9</w:t>
      </w:r>
      <w:r w:rsidRPr="00C81AC8">
        <w:rPr>
          <w:rFonts w:cs="Calibri"/>
          <w:sz w:val="22"/>
          <w:szCs w:val="22"/>
        </w:rPr>
        <w:t xml:space="preserve"> (4), 373-406. </w:t>
      </w:r>
    </w:p>
    <w:p w14:paraId="123160D9" w14:textId="77777777" w:rsidR="00C81AC8" w:rsidRPr="00C81AC8" w:rsidRDefault="00C81AC8" w:rsidP="00C81AC8">
      <w:pPr>
        <w:jc w:val="both"/>
        <w:rPr>
          <w:rFonts w:cs="Calibri"/>
          <w:sz w:val="22"/>
          <w:szCs w:val="22"/>
        </w:rPr>
      </w:pPr>
      <w:r w:rsidRPr="00C81AC8">
        <w:rPr>
          <w:rFonts w:cs="Calibri"/>
          <w:color w:val="1C1D1E"/>
          <w:sz w:val="22"/>
          <w:szCs w:val="22"/>
          <w:shd w:val="clear" w:color="auto" w:fill="FFFFFF"/>
        </w:rPr>
        <w:t xml:space="preserve">Burnette, K., </w:t>
      </w:r>
      <w:proofErr w:type="spellStart"/>
      <w:r w:rsidRPr="00C81AC8">
        <w:rPr>
          <w:rFonts w:cs="Calibri"/>
          <w:color w:val="1C1D1E"/>
          <w:sz w:val="22"/>
          <w:szCs w:val="22"/>
          <w:shd w:val="clear" w:color="auto" w:fill="FFFFFF"/>
        </w:rPr>
        <w:t>Ramundo</w:t>
      </w:r>
      <w:proofErr w:type="spellEnd"/>
      <w:r w:rsidRPr="00C81AC8">
        <w:rPr>
          <w:rFonts w:cs="Calibri"/>
          <w:color w:val="1C1D1E"/>
          <w:sz w:val="22"/>
          <w:szCs w:val="22"/>
          <w:shd w:val="clear" w:color="auto" w:fill="FFFFFF"/>
        </w:rPr>
        <w:t xml:space="preserve">, M., Stevenson, M. and Beeson, M.S. (2009), Evaluation of a Web-based Asynchronous </w:t>
      </w:r>
      <w:proofErr w:type="spellStart"/>
      <w:r w:rsidRPr="00C81AC8">
        <w:rPr>
          <w:rFonts w:cs="Calibri"/>
          <w:color w:val="1C1D1E"/>
          <w:sz w:val="22"/>
          <w:szCs w:val="22"/>
          <w:shd w:val="clear" w:color="auto" w:fill="FFFFFF"/>
        </w:rPr>
        <w:t>Pediatric</w:t>
      </w:r>
      <w:proofErr w:type="spellEnd"/>
      <w:r w:rsidRPr="00C81AC8">
        <w:rPr>
          <w:rFonts w:cs="Calibri"/>
          <w:color w:val="1C1D1E"/>
          <w:sz w:val="22"/>
          <w:szCs w:val="22"/>
          <w:shd w:val="clear" w:color="auto" w:fill="FFFFFF"/>
        </w:rPr>
        <w:t xml:space="preserve"> Emergency Medicine Learning Tool for Residents and Medical Students. Academic Emergency Medicine, 16: S46-S50. </w:t>
      </w:r>
      <w:hyperlink r:id="rId13" w:history="1">
        <w:r w:rsidRPr="00C81AC8">
          <w:rPr>
            <w:rStyle w:val="Lienhypertexte"/>
            <w:rFonts w:cs="Calibri"/>
            <w:color w:val="005274"/>
            <w:sz w:val="22"/>
            <w:szCs w:val="22"/>
            <w:shd w:val="clear" w:color="auto" w:fill="FFFFFF"/>
          </w:rPr>
          <w:t>https://doi.org/10.1111/j.1553-2712.2009.00598.x</w:t>
        </w:r>
      </w:hyperlink>
    </w:p>
    <w:p w14:paraId="0B5D21E7" w14:textId="77777777" w:rsidR="00C81AC8" w:rsidRPr="00C81AC8" w:rsidRDefault="00C81AC8" w:rsidP="00C81AC8">
      <w:pPr>
        <w:shd w:val="clear" w:color="auto" w:fill="FFFFFF"/>
        <w:jc w:val="both"/>
        <w:textAlignment w:val="baseline"/>
        <w:rPr>
          <w:rFonts w:eastAsia="Times New Roman" w:cs="Calibri"/>
          <w:color w:val="000000"/>
          <w:sz w:val="22"/>
          <w:szCs w:val="22"/>
          <w:bdr w:val="none" w:sz="0" w:space="0" w:color="auto" w:frame="1"/>
          <w:lang w:eastAsia="fr-FR"/>
        </w:rPr>
      </w:pPr>
      <w:r w:rsidRPr="00C81AC8">
        <w:rPr>
          <w:rFonts w:eastAsia="Times New Roman" w:cs="Calibri"/>
          <w:color w:val="000000"/>
          <w:sz w:val="22"/>
          <w:szCs w:val="22"/>
          <w:bdr w:val="none" w:sz="0" w:space="0" w:color="auto" w:frame="1"/>
          <w:lang w:eastAsia="fr-FR"/>
        </w:rPr>
        <w:t>Buxton,</w:t>
      </w:r>
      <w:r w:rsidRPr="00C81AC8">
        <w:rPr>
          <w:rFonts w:cs="Calibri"/>
          <w:sz w:val="22"/>
          <w:szCs w:val="22"/>
        </w:rPr>
        <w:t xml:space="preserve"> </w:t>
      </w:r>
      <w:r w:rsidRPr="00C81AC8">
        <w:rPr>
          <w:rFonts w:eastAsia="Times New Roman" w:cs="Calibri"/>
          <w:color w:val="000000"/>
          <w:sz w:val="22"/>
          <w:szCs w:val="22"/>
          <w:bdr w:val="none" w:sz="0" w:space="0" w:color="auto" w:frame="1"/>
          <w:lang w:eastAsia="fr-FR"/>
        </w:rPr>
        <w:t xml:space="preserve">Eric C. (2014) </w:t>
      </w:r>
      <w:r w:rsidRPr="00C81AC8">
        <w:rPr>
          <w:rFonts w:cs="Calibri"/>
          <w:sz w:val="22"/>
          <w:szCs w:val="22"/>
        </w:rPr>
        <w:t xml:space="preserve">Pharmacists’ Perception of Synchronous Versus Asynchronous Distance Learning for Continuing Education Programs. </w:t>
      </w:r>
      <w:r w:rsidRPr="00C81AC8">
        <w:rPr>
          <w:rFonts w:eastAsia="Times New Roman" w:cs="Calibri"/>
          <w:color w:val="000000"/>
          <w:sz w:val="22"/>
          <w:szCs w:val="22"/>
          <w:bdr w:val="none" w:sz="0" w:space="0" w:color="auto" w:frame="1"/>
          <w:lang w:eastAsia="fr-FR"/>
        </w:rPr>
        <w:t xml:space="preserve">American Journal of Pharmaceutical Education February 2014, 78 (1) 8; DOI: </w:t>
      </w:r>
      <w:hyperlink r:id="rId14" w:history="1">
        <w:r w:rsidRPr="00C81AC8">
          <w:rPr>
            <w:rStyle w:val="Lienhypertexte"/>
            <w:rFonts w:eastAsia="Times New Roman" w:cs="Calibri"/>
            <w:sz w:val="22"/>
            <w:szCs w:val="22"/>
            <w:bdr w:val="none" w:sz="0" w:space="0" w:color="auto" w:frame="1"/>
            <w:lang w:eastAsia="fr-FR"/>
          </w:rPr>
          <w:t>https://doi.org/10.5688/ajpe7818</w:t>
        </w:r>
      </w:hyperlink>
    </w:p>
    <w:p w14:paraId="0EEA4FD2" w14:textId="77777777" w:rsidR="00C81AC8" w:rsidRPr="00C81AC8" w:rsidRDefault="00C81AC8" w:rsidP="00C81AC8">
      <w:pPr>
        <w:jc w:val="both"/>
        <w:textAlignment w:val="baseline"/>
        <w:rPr>
          <w:rFonts w:eastAsia="Times New Roman" w:cs="Calibri"/>
          <w:color w:val="222222"/>
          <w:sz w:val="22"/>
          <w:szCs w:val="22"/>
          <w:lang w:eastAsia="fr-FR"/>
        </w:rPr>
      </w:pPr>
      <w:r w:rsidRPr="00C81AC8">
        <w:rPr>
          <w:rFonts w:eastAsia="Times New Roman" w:cs="Calibri"/>
          <w:color w:val="333333"/>
          <w:sz w:val="22"/>
          <w:szCs w:val="22"/>
          <w:lang w:eastAsia="fr-FR"/>
        </w:rPr>
        <w:t xml:space="preserve">Ishak, </w:t>
      </w:r>
      <w:proofErr w:type="spellStart"/>
      <w:r w:rsidRPr="00C81AC8">
        <w:rPr>
          <w:rFonts w:eastAsia="Times New Roman" w:cs="Calibri"/>
          <w:color w:val="333333"/>
          <w:sz w:val="22"/>
          <w:szCs w:val="22"/>
          <w:lang w:eastAsia="fr-FR"/>
        </w:rPr>
        <w:t>Thanthawi</w:t>
      </w:r>
      <w:proofErr w:type="spellEnd"/>
      <w:r w:rsidRPr="00C81AC8">
        <w:rPr>
          <w:rFonts w:eastAsia="Times New Roman" w:cs="Calibri"/>
          <w:color w:val="333333"/>
          <w:sz w:val="22"/>
          <w:szCs w:val="22"/>
          <w:lang w:eastAsia="fr-FR"/>
        </w:rPr>
        <w:t xml:space="preserve">; Kurniawan, Rudi; Zainuddin, </w:t>
      </w:r>
      <w:proofErr w:type="spellStart"/>
      <w:r w:rsidRPr="00C81AC8">
        <w:rPr>
          <w:rFonts w:eastAsia="Times New Roman" w:cs="Calibri"/>
          <w:color w:val="333333"/>
          <w:sz w:val="22"/>
          <w:szCs w:val="22"/>
          <w:lang w:eastAsia="fr-FR"/>
        </w:rPr>
        <w:t>Zamzami</w:t>
      </w:r>
      <w:proofErr w:type="spellEnd"/>
      <w:r w:rsidRPr="00C81AC8">
        <w:rPr>
          <w:rFonts w:eastAsia="Times New Roman" w:cs="Calibri"/>
          <w:color w:val="333333"/>
          <w:sz w:val="22"/>
          <w:szCs w:val="22"/>
          <w:lang w:eastAsia="fr-FR"/>
        </w:rPr>
        <w:t xml:space="preserve">; </w:t>
      </w:r>
      <w:proofErr w:type="spellStart"/>
      <w:r w:rsidRPr="00C81AC8">
        <w:rPr>
          <w:rFonts w:eastAsia="Times New Roman" w:cs="Calibri"/>
          <w:color w:val="333333"/>
          <w:sz w:val="22"/>
          <w:szCs w:val="22"/>
          <w:lang w:eastAsia="fr-FR"/>
        </w:rPr>
        <w:t>Keumala</w:t>
      </w:r>
      <w:proofErr w:type="spellEnd"/>
      <w:r w:rsidRPr="00C81AC8">
        <w:rPr>
          <w:rFonts w:eastAsia="Times New Roman" w:cs="Calibri"/>
          <w:color w:val="333333"/>
          <w:sz w:val="22"/>
          <w:szCs w:val="22"/>
          <w:lang w:eastAsia="fr-FR"/>
        </w:rPr>
        <w:t xml:space="preserve">, Cut </w:t>
      </w:r>
      <w:proofErr w:type="spellStart"/>
      <w:r w:rsidRPr="00C81AC8">
        <w:rPr>
          <w:rFonts w:eastAsia="Times New Roman" w:cs="Calibri"/>
          <w:color w:val="333333"/>
          <w:sz w:val="22"/>
          <w:szCs w:val="22"/>
          <w:lang w:eastAsia="fr-FR"/>
        </w:rPr>
        <w:t>Muftia</w:t>
      </w:r>
      <w:proofErr w:type="spellEnd"/>
      <w:r w:rsidRPr="00C81AC8">
        <w:rPr>
          <w:rFonts w:eastAsia="Times New Roman" w:cs="Calibri"/>
          <w:color w:val="333333"/>
          <w:sz w:val="22"/>
          <w:szCs w:val="22"/>
          <w:lang w:eastAsia="fr-FR"/>
        </w:rPr>
        <w:t xml:space="preserve"> (2020). The Role of Pre-Class Asynchronous Online Video Lectures in Flipped-Class Instruction: Identifying Students' Perceived Need Satisfaction,</w:t>
      </w:r>
      <w:r w:rsidRPr="00C81AC8">
        <w:rPr>
          <w:rFonts w:eastAsia="Times New Roman" w:cs="Calibri"/>
          <w:color w:val="222222"/>
          <w:sz w:val="22"/>
          <w:szCs w:val="22"/>
          <w:bdr w:val="none" w:sz="0" w:space="0" w:color="auto" w:frame="1"/>
          <w:lang w:eastAsia="fr-FR"/>
        </w:rPr>
        <w:t xml:space="preserve"> Journal of Pedagogical Research</w:t>
      </w:r>
      <w:r w:rsidRPr="00C81AC8">
        <w:rPr>
          <w:rFonts w:eastAsia="Times New Roman" w:cs="Calibri"/>
          <w:color w:val="222222"/>
          <w:sz w:val="22"/>
          <w:szCs w:val="22"/>
          <w:lang w:eastAsia="fr-FR"/>
        </w:rPr>
        <w:t>, v4 n1 p1-</w:t>
      </w:r>
      <w:proofErr w:type="gramStart"/>
      <w:r w:rsidRPr="00C81AC8">
        <w:rPr>
          <w:rFonts w:eastAsia="Times New Roman" w:cs="Calibri"/>
          <w:color w:val="222222"/>
          <w:sz w:val="22"/>
          <w:szCs w:val="22"/>
          <w:lang w:eastAsia="fr-FR"/>
        </w:rPr>
        <w:t>11</w:t>
      </w:r>
      <w:proofErr w:type="gramEnd"/>
      <w:r w:rsidRPr="00C81AC8">
        <w:rPr>
          <w:rFonts w:eastAsia="Times New Roman" w:cs="Calibri"/>
          <w:color w:val="222222"/>
          <w:sz w:val="22"/>
          <w:szCs w:val="22"/>
          <w:lang w:eastAsia="fr-FR"/>
        </w:rPr>
        <w:t xml:space="preserve"> </w:t>
      </w:r>
    </w:p>
    <w:p w14:paraId="4E04E7E8" w14:textId="77777777" w:rsidR="00C81AC8" w:rsidRPr="00C81AC8" w:rsidRDefault="00C81AC8" w:rsidP="00C81AC8">
      <w:pPr>
        <w:autoSpaceDE w:val="0"/>
        <w:autoSpaceDN w:val="0"/>
        <w:adjustRightInd w:val="0"/>
        <w:jc w:val="both"/>
        <w:rPr>
          <w:rFonts w:cs="Calibri"/>
          <w:sz w:val="22"/>
          <w:szCs w:val="22"/>
          <w:lang w:val="fr-FR"/>
        </w:rPr>
      </w:pPr>
      <w:proofErr w:type="spellStart"/>
      <w:r w:rsidRPr="00C81AC8">
        <w:rPr>
          <w:rFonts w:cs="Calibri"/>
          <w:sz w:val="22"/>
          <w:szCs w:val="22"/>
          <w:lang w:val="fr-FR"/>
        </w:rPr>
        <w:lastRenderedPageBreak/>
        <w:t>Lakrami</w:t>
      </w:r>
      <w:proofErr w:type="spellEnd"/>
      <w:r w:rsidRPr="00C81AC8">
        <w:rPr>
          <w:rFonts w:cs="Calibri"/>
          <w:sz w:val="22"/>
          <w:szCs w:val="22"/>
          <w:lang w:val="fr-FR"/>
        </w:rPr>
        <w:t xml:space="preserve">, F., </w:t>
      </w:r>
      <w:proofErr w:type="spellStart"/>
      <w:r w:rsidRPr="00C81AC8">
        <w:rPr>
          <w:rFonts w:cs="Calibri"/>
          <w:sz w:val="22"/>
          <w:szCs w:val="22"/>
          <w:lang w:val="fr-FR"/>
        </w:rPr>
        <w:t>Labouidya</w:t>
      </w:r>
      <w:proofErr w:type="spellEnd"/>
      <w:r w:rsidRPr="00C81AC8">
        <w:rPr>
          <w:rFonts w:cs="Calibri"/>
          <w:sz w:val="22"/>
          <w:szCs w:val="22"/>
          <w:lang w:val="fr-FR"/>
        </w:rPr>
        <w:t xml:space="preserve">, O. &amp; </w:t>
      </w:r>
      <w:proofErr w:type="spellStart"/>
      <w:r w:rsidRPr="00C81AC8">
        <w:rPr>
          <w:rFonts w:cs="Calibri"/>
          <w:sz w:val="22"/>
          <w:szCs w:val="22"/>
          <w:lang w:val="fr-FR"/>
        </w:rPr>
        <w:t>Elkamoun</w:t>
      </w:r>
      <w:proofErr w:type="spellEnd"/>
      <w:r w:rsidRPr="00C81AC8">
        <w:rPr>
          <w:rFonts w:cs="Calibri"/>
          <w:sz w:val="22"/>
          <w:szCs w:val="22"/>
          <w:lang w:val="fr-FR"/>
        </w:rPr>
        <w:t xml:space="preserve">, N. (2018). Pédagogie universitaire et classe inversée : vers un apprentissage fructueux en travaux pratiques. </w:t>
      </w:r>
      <w:r w:rsidRPr="00C81AC8">
        <w:rPr>
          <w:rFonts w:cs="Calibri"/>
          <w:i/>
          <w:iCs/>
          <w:sz w:val="22"/>
          <w:szCs w:val="22"/>
          <w:lang w:val="fr-FR"/>
        </w:rPr>
        <w:t xml:space="preserve">Revue internationale de pédagogie de l’enseignement supérieur, 34 </w:t>
      </w:r>
      <w:r w:rsidRPr="00C81AC8">
        <w:rPr>
          <w:rFonts w:cs="Calibri"/>
          <w:sz w:val="22"/>
          <w:szCs w:val="22"/>
          <w:lang w:val="fr-FR"/>
        </w:rPr>
        <w:t xml:space="preserve">(3). </w:t>
      </w:r>
    </w:p>
    <w:p w14:paraId="2D418719" w14:textId="77777777" w:rsidR="00C81AC8" w:rsidRPr="00C81AC8" w:rsidRDefault="00C81AC8" w:rsidP="00C81AC8">
      <w:pPr>
        <w:jc w:val="both"/>
        <w:rPr>
          <w:rFonts w:cs="Calibri"/>
          <w:sz w:val="22"/>
          <w:szCs w:val="22"/>
        </w:rPr>
      </w:pPr>
      <w:proofErr w:type="spellStart"/>
      <w:r w:rsidRPr="00654A23">
        <w:rPr>
          <w:rFonts w:cs="Calibri"/>
          <w:sz w:val="22"/>
          <w:szCs w:val="22"/>
          <w:lang w:val="fr-FR"/>
        </w:rPr>
        <w:t>Lew</w:t>
      </w:r>
      <w:proofErr w:type="spellEnd"/>
      <w:r w:rsidRPr="00654A23">
        <w:rPr>
          <w:rFonts w:cs="Calibri"/>
          <w:sz w:val="22"/>
          <w:szCs w:val="22"/>
          <w:lang w:val="fr-FR"/>
        </w:rPr>
        <w:t xml:space="preserve">, Edward K. &amp; </w:t>
      </w:r>
      <w:proofErr w:type="spellStart"/>
      <w:r w:rsidRPr="00654A23">
        <w:rPr>
          <w:rFonts w:cs="Calibri"/>
          <w:sz w:val="22"/>
          <w:szCs w:val="22"/>
          <w:lang w:val="fr-FR"/>
        </w:rPr>
        <w:t>Nordquist</w:t>
      </w:r>
      <w:proofErr w:type="spellEnd"/>
      <w:r w:rsidRPr="00654A23">
        <w:rPr>
          <w:rFonts w:cs="Calibri"/>
          <w:sz w:val="22"/>
          <w:szCs w:val="22"/>
          <w:lang w:val="fr-FR"/>
        </w:rPr>
        <w:t xml:space="preserve">, Erik K. (2016). </w:t>
      </w:r>
      <w:r w:rsidRPr="00C81AC8">
        <w:rPr>
          <w:rFonts w:cs="Calibri"/>
          <w:sz w:val="22"/>
          <w:szCs w:val="22"/>
        </w:rPr>
        <w:t xml:space="preserve">Asynchronous learning: student utilization out of sync with their preference, Medical Education Online, 21:1, 30587, DOI: 10.3402/ </w:t>
      </w:r>
      <w:proofErr w:type="gramStart"/>
      <w:r w:rsidRPr="00C81AC8">
        <w:rPr>
          <w:rFonts w:cs="Calibri"/>
          <w:sz w:val="22"/>
          <w:szCs w:val="22"/>
        </w:rPr>
        <w:t>meo.v</w:t>
      </w:r>
      <w:proofErr w:type="gramEnd"/>
      <w:r w:rsidRPr="00C81AC8">
        <w:rPr>
          <w:rFonts w:cs="Calibri"/>
          <w:sz w:val="22"/>
          <w:szCs w:val="22"/>
        </w:rPr>
        <w:t>21.30587</w:t>
      </w:r>
    </w:p>
    <w:p w14:paraId="45E89F6D" w14:textId="77777777" w:rsidR="00C81AC8" w:rsidRPr="00C81AC8" w:rsidRDefault="00C81AC8" w:rsidP="00C81AC8">
      <w:pPr>
        <w:jc w:val="both"/>
        <w:textAlignment w:val="baseline"/>
        <w:rPr>
          <w:rFonts w:eastAsia="Times New Roman" w:cs="Calibri"/>
          <w:color w:val="333333"/>
          <w:sz w:val="22"/>
          <w:szCs w:val="22"/>
          <w:lang w:eastAsia="fr-FR"/>
        </w:rPr>
      </w:pPr>
      <w:proofErr w:type="spellStart"/>
      <w:r w:rsidRPr="00C81AC8">
        <w:rPr>
          <w:rFonts w:cs="Calibri"/>
          <w:color w:val="333333"/>
          <w:sz w:val="22"/>
          <w:szCs w:val="22"/>
          <w:shd w:val="clear" w:color="auto" w:fill="FCFCFC"/>
        </w:rPr>
        <w:t>Ramo</w:t>
      </w:r>
      <w:proofErr w:type="spellEnd"/>
      <w:r w:rsidRPr="00C81AC8">
        <w:rPr>
          <w:rFonts w:cs="Calibri"/>
          <w:color w:val="333333"/>
          <w:sz w:val="22"/>
          <w:szCs w:val="22"/>
          <w:shd w:val="clear" w:color="auto" w:fill="FCFCFC"/>
        </w:rPr>
        <w:t xml:space="preserve">, N.L., Lin, M., </w:t>
      </w:r>
      <w:proofErr w:type="spellStart"/>
      <w:r w:rsidRPr="00C81AC8">
        <w:rPr>
          <w:rFonts w:cs="Calibri"/>
          <w:color w:val="333333"/>
          <w:sz w:val="22"/>
          <w:szCs w:val="22"/>
          <w:shd w:val="clear" w:color="auto" w:fill="FCFCFC"/>
        </w:rPr>
        <w:t>Hald</w:t>
      </w:r>
      <w:proofErr w:type="spellEnd"/>
      <w:r w:rsidRPr="00C81AC8">
        <w:rPr>
          <w:rFonts w:cs="Calibri"/>
          <w:color w:val="333333"/>
          <w:sz w:val="22"/>
          <w:szCs w:val="22"/>
          <w:shd w:val="clear" w:color="auto" w:fill="FCFCFC"/>
        </w:rPr>
        <w:t>, E.S. </w:t>
      </w:r>
      <w:r w:rsidRPr="00C81AC8">
        <w:rPr>
          <w:rFonts w:cs="Calibri"/>
          <w:i/>
          <w:iCs/>
          <w:color w:val="333333"/>
          <w:sz w:val="22"/>
          <w:szCs w:val="22"/>
          <w:shd w:val="clear" w:color="auto" w:fill="FCFCFC"/>
        </w:rPr>
        <w:t>et al.</w:t>
      </w:r>
      <w:r w:rsidRPr="00C81AC8">
        <w:rPr>
          <w:rFonts w:cs="Calibri"/>
          <w:color w:val="333333"/>
          <w:sz w:val="22"/>
          <w:szCs w:val="22"/>
          <w:shd w:val="clear" w:color="auto" w:fill="FCFCFC"/>
        </w:rPr>
        <w:t xml:space="preserve"> (2021). Synchronous vs. Asynchronous vs. Blended Remote Delivery of Introduction to Biomechanics Course. Biomed </w:t>
      </w:r>
      <w:proofErr w:type="spellStart"/>
      <w:r w:rsidRPr="00C81AC8">
        <w:rPr>
          <w:rFonts w:cs="Calibri"/>
          <w:color w:val="333333"/>
          <w:sz w:val="22"/>
          <w:szCs w:val="22"/>
          <w:shd w:val="clear" w:color="auto" w:fill="FCFCFC"/>
        </w:rPr>
        <w:t>Eng</w:t>
      </w:r>
      <w:proofErr w:type="spellEnd"/>
      <w:r w:rsidRPr="00C81AC8">
        <w:rPr>
          <w:rFonts w:cs="Calibri"/>
          <w:color w:val="333333"/>
          <w:sz w:val="22"/>
          <w:szCs w:val="22"/>
          <w:shd w:val="clear" w:color="auto" w:fill="FCFCFC"/>
        </w:rPr>
        <w:t xml:space="preserve"> Education </w:t>
      </w:r>
      <w:r w:rsidRPr="00C81AC8">
        <w:rPr>
          <w:rFonts w:cs="Calibri"/>
          <w:b/>
          <w:bCs/>
          <w:color w:val="333333"/>
          <w:sz w:val="22"/>
          <w:szCs w:val="22"/>
          <w:shd w:val="clear" w:color="auto" w:fill="FCFCFC"/>
        </w:rPr>
        <w:t>1</w:t>
      </w:r>
      <w:r w:rsidRPr="00C81AC8">
        <w:rPr>
          <w:rFonts w:cs="Calibri"/>
          <w:color w:val="333333"/>
          <w:sz w:val="22"/>
          <w:szCs w:val="22"/>
          <w:shd w:val="clear" w:color="auto" w:fill="FCFCFC"/>
        </w:rPr>
        <w:t xml:space="preserve">, 61–66 (2021). </w:t>
      </w:r>
    </w:p>
    <w:p w14:paraId="0838EE2B" w14:textId="77777777" w:rsidR="00C81AC8" w:rsidRPr="00654A23" w:rsidRDefault="00C81AC8" w:rsidP="00C81AC8">
      <w:pPr>
        <w:autoSpaceDE w:val="0"/>
        <w:autoSpaceDN w:val="0"/>
        <w:adjustRightInd w:val="0"/>
        <w:jc w:val="both"/>
        <w:rPr>
          <w:rFonts w:cs="Calibri"/>
          <w:sz w:val="22"/>
          <w:szCs w:val="22"/>
          <w:lang w:val="fr-FR"/>
        </w:rPr>
      </w:pPr>
      <w:proofErr w:type="spellStart"/>
      <w:r w:rsidRPr="00C81AC8">
        <w:rPr>
          <w:rFonts w:cs="Calibri"/>
          <w:sz w:val="22"/>
          <w:szCs w:val="22"/>
        </w:rPr>
        <w:t>Spadafora</w:t>
      </w:r>
      <w:proofErr w:type="spellEnd"/>
      <w:r w:rsidRPr="00C81AC8">
        <w:rPr>
          <w:rFonts w:cs="Calibri"/>
          <w:sz w:val="22"/>
          <w:szCs w:val="22"/>
        </w:rPr>
        <w:t xml:space="preserve">, N. &amp; Marini, Z. (2018). Self-Regulation and “Time Off”: Evaluations and Reflections on the Development of a Blended Course. </w:t>
      </w:r>
      <w:r w:rsidRPr="00654A23">
        <w:rPr>
          <w:rFonts w:cs="Calibri"/>
          <w:i/>
          <w:iCs/>
          <w:sz w:val="22"/>
          <w:szCs w:val="22"/>
          <w:lang w:val="fr-FR"/>
        </w:rPr>
        <w:t xml:space="preserve">Canadian Journal for the </w:t>
      </w:r>
      <w:proofErr w:type="spellStart"/>
      <w:r w:rsidRPr="00654A23">
        <w:rPr>
          <w:rFonts w:cs="Calibri"/>
          <w:i/>
          <w:iCs/>
          <w:sz w:val="22"/>
          <w:szCs w:val="22"/>
          <w:lang w:val="fr-FR"/>
        </w:rPr>
        <w:t>Scholarship</w:t>
      </w:r>
      <w:proofErr w:type="spellEnd"/>
      <w:r w:rsidRPr="00654A23">
        <w:rPr>
          <w:rFonts w:cs="Calibri"/>
          <w:i/>
          <w:iCs/>
          <w:sz w:val="22"/>
          <w:szCs w:val="22"/>
          <w:lang w:val="fr-FR"/>
        </w:rPr>
        <w:t xml:space="preserve"> of </w:t>
      </w:r>
      <w:proofErr w:type="spellStart"/>
      <w:r w:rsidRPr="00654A23">
        <w:rPr>
          <w:rFonts w:cs="Calibri"/>
          <w:i/>
          <w:iCs/>
          <w:sz w:val="22"/>
          <w:szCs w:val="22"/>
          <w:lang w:val="fr-FR"/>
        </w:rPr>
        <w:t>Teaching</w:t>
      </w:r>
      <w:proofErr w:type="spellEnd"/>
      <w:r w:rsidRPr="00654A23">
        <w:rPr>
          <w:rFonts w:cs="Calibri"/>
          <w:i/>
          <w:iCs/>
          <w:sz w:val="22"/>
          <w:szCs w:val="22"/>
          <w:lang w:val="fr-FR"/>
        </w:rPr>
        <w:t xml:space="preserve"> and Learning,</w:t>
      </w:r>
      <w:r w:rsidRPr="00654A23">
        <w:rPr>
          <w:rFonts w:cs="Calibri"/>
          <w:sz w:val="22"/>
          <w:szCs w:val="22"/>
          <w:lang w:val="fr-FR"/>
        </w:rPr>
        <w:t xml:space="preserve"> </w:t>
      </w:r>
      <w:r w:rsidRPr="00654A23">
        <w:rPr>
          <w:rFonts w:cs="Calibri"/>
          <w:i/>
          <w:iCs/>
          <w:sz w:val="22"/>
          <w:szCs w:val="22"/>
          <w:lang w:val="fr-FR"/>
        </w:rPr>
        <w:t xml:space="preserve">9 </w:t>
      </w:r>
      <w:r w:rsidRPr="00654A23">
        <w:rPr>
          <w:rFonts w:cs="Calibri"/>
          <w:sz w:val="22"/>
          <w:szCs w:val="22"/>
          <w:lang w:val="fr-FR"/>
        </w:rPr>
        <w:t xml:space="preserve">(1). </w:t>
      </w:r>
    </w:p>
    <w:p w14:paraId="39359334" w14:textId="150B4212" w:rsidR="00C81AC8" w:rsidRPr="00654A23" w:rsidRDefault="00C81AC8" w:rsidP="00A95BB1">
      <w:pPr>
        <w:rPr>
          <w:rFonts w:asciiTheme="minorHAnsi" w:hAnsiTheme="minorHAnsi" w:cstheme="minorHAnsi"/>
          <w:sz w:val="22"/>
          <w:szCs w:val="22"/>
          <w:lang w:val="fr-FR"/>
        </w:rPr>
      </w:pPr>
    </w:p>
    <w:p w14:paraId="15F5F996" w14:textId="77777777" w:rsidR="0047020C" w:rsidRPr="0047020C" w:rsidRDefault="0047020C" w:rsidP="0047020C">
      <w:pPr>
        <w:jc w:val="both"/>
        <w:rPr>
          <w:rFonts w:cstheme="minorHAnsi"/>
          <w:sz w:val="22"/>
          <w:szCs w:val="22"/>
          <w:lang w:val="fr-FR"/>
        </w:rPr>
      </w:pPr>
      <w:r w:rsidRPr="0047020C">
        <w:rPr>
          <w:rFonts w:cstheme="minorHAnsi"/>
          <w:b/>
          <w:bCs/>
          <w:sz w:val="22"/>
          <w:szCs w:val="22"/>
          <w:lang w:val="fr-FR"/>
        </w:rPr>
        <w:t>Lyndon Higgs</w:t>
      </w:r>
      <w:r w:rsidRPr="0047020C">
        <w:rPr>
          <w:rFonts w:cstheme="minorHAnsi"/>
          <w:sz w:val="22"/>
          <w:szCs w:val="22"/>
          <w:lang w:val="fr-FR"/>
        </w:rPr>
        <w:t xml:space="preserve"> est Maître de conférences au département d’études anglophones de l’université de Strasbourg, où il enseigne la linguistique anglaise, la linguistique appliquée, la sociolinguistique et la traduction. Il est co-responsable du master MEEF 2</w:t>
      </w:r>
      <w:r w:rsidRPr="0047020C">
        <w:rPr>
          <w:rFonts w:cstheme="minorHAnsi"/>
          <w:sz w:val="22"/>
          <w:szCs w:val="22"/>
          <w:vertAlign w:val="superscript"/>
          <w:lang w:val="fr-FR"/>
        </w:rPr>
        <w:t>nd</w:t>
      </w:r>
      <w:r w:rsidRPr="0047020C">
        <w:rPr>
          <w:rFonts w:cstheme="minorHAnsi"/>
          <w:sz w:val="22"/>
          <w:szCs w:val="22"/>
          <w:lang w:val="fr-FR"/>
        </w:rPr>
        <w:t xml:space="preserve"> degré parcours « Enseigner l’anglais », et du parcours de licence « Préparation au Professorat des </w:t>
      </w:r>
      <w:proofErr w:type="spellStart"/>
      <w:r w:rsidRPr="0047020C">
        <w:rPr>
          <w:rFonts w:cstheme="minorHAnsi"/>
          <w:sz w:val="22"/>
          <w:szCs w:val="22"/>
          <w:lang w:val="fr-FR"/>
        </w:rPr>
        <w:t>Ecoles</w:t>
      </w:r>
      <w:proofErr w:type="spellEnd"/>
      <w:r w:rsidRPr="0047020C">
        <w:rPr>
          <w:rFonts w:cstheme="minorHAnsi"/>
          <w:sz w:val="22"/>
          <w:szCs w:val="22"/>
          <w:lang w:val="fr-FR"/>
        </w:rPr>
        <w:t xml:space="preserve"> ».  Linguiste de formation, il s’intéresse particulièrement à la didactique de la grammaire, et plus généralement à la pédagogie universitaire (hybridation des cours, etc.). </w:t>
      </w:r>
    </w:p>
    <w:p w14:paraId="6BF26855" w14:textId="3C8A17AA" w:rsidR="00C81AC8" w:rsidRPr="0047020C" w:rsidRDefault="00C81AC8" w:rsidP="00A95BB1">
      <w:pPr>
        <w:rPr>
          <w:rFonts w:asciiTheme="minorHAnsi" w:hAnsiTheme="minorHAnsi" w:cstheme="minorHAnsi"/>
          <w:sz w:val="22"/>
          <w:szCs w:val="22"/>
          <w:lang w:val="fr-FR"/>
        </w:rPr>
      </w:pPr>
    </w:p>
    <w:p w14:paraId="18BAB950" w14:textId="77777777" w:rsidR="0047020C" w:rsidRPr="0047020C" w:rsidRDefault="0047020C" w:rsidP="00A95BB1">
      <w:pPr>
        <w:rPr>
          <w:rFonts w:asciiTheme="minorHAnsi" w:hAnsiTheme="minorHAnsi" w:cstheme="minorHAnsi"/>
          <w:sz w:val="22"/>
          <w:szCs w:val="22"/>
          <w:lang w:val="fr-FR"/>
        </w:rPr>
      </w:pPr>
    </w:p>
    <w:p w14:paraId="67BF65E1" w14:textId="2C74624D" w:rsidR="00C81AC8" w:rsidRPr="00654A23" w:rsidRDefault="00C81AC8" w:rsidP="00C81AC8">
      <w:pPr>
        <w:jc w:val="both"/>
        <w:rPr>
          <w:sz w:val="22"/>
          <w:szCs w:val="22"/>
          <w:lang w:val="fr-FR"/>
        </w:rPr>
      </w:pPr>
      <w:r w:rsidRPr="00654A23">
        <w:rPr>
          <w:sz w:val="22"/>
          <w:szCs w:val="22"/>
          <w:lang w:val="fr-FR"/>
        </w:rPr>
        <w:t>Heather Hilton, Université Lyon 2 (ICAR, UMR 5191 CNRS, ENS de Lyon)</w:t>
      </w:r>
      <w:r w:rsidR="002A2F5D" w:rsidRPr="00654A23">
        <w:rPr>
          <w:sz w:val="22"/>
          <w:szCs w:val="22"/>
          <w:lang w:val="fr-FR"/>
        </w:rPr>
        <w:t xml:space="preserve"> - </w:t>
      </w:r>
      <w:r w:rsidR="002A2F5D" w:rsidRPr="00654A23">
        <w:rPr>
          <w:rStyle w:val="gi"/>
          <w:sz w:val="22"/>
          <w:szCs w:val="22"/>
          <w:lang w:val="fr-FR"/>
        </w:rPr>
        <w:t>Heather.Hilton@univ-lyon2.fr</w:t>
      </w:r>
    </w:p>
    <w:p w14:paraId="34B466C5" w14:textId="5D2F4C23" w:rsidR="00C81AC8" w:rsidRPr="00C81AC8" w:rsidRDefault="00C81AC8" w:rsidP="00C81AC8">
      <w:pPr>
        <w:jc w:val="both"/>
        <w:rPr>
          <w:b/>
          <w:bCs/>
          <w:sz w:val="22"/>
          <w:szCs w:val="22"/>
          <w:lang w:val="fr-FR"/>
        </w:rPr>
      </w:pPr>
      <w:r w:rsidRPr="00C81AC8">
        <w:rPr>
          <w:b/>
          <w:bCs/>
          <w:sz w:val="22"/>
          <w:szCs w:val="22"/>
          <w:lang w:val="fr-FR"/>
        </w:rPr>
        <w:t>« Apprendre une langue » implique toute une gamme d’apprentissages différents</w:t>
      </w:r>
    </w:p>
    <w:p w14:paraId="7A88C170" w14:textId="77777777" w:rsidR="00C81AC8" w:rsidRPr="00C81AC8" w:rsidRDefault="00C81AC8" w:rsidP="00C81AC8">
      <w:pPr>
        <w:jc w:val="both"/>
        <w:rPr>
          <w:sz w:val="22"/>
          <w:szCs w:val="22"/>
          <w:lang w:val="fr-FR"/>
        </w:rPr>
      </w:pPr>
    </w:p>
    <w:p w14:paraId="07D75AFA" w14:textId="77777777" w:rsidR="00C81AC8" w:rsidRPr="00C81AC8" w:rsidRDefault="00C81AC8" w:rsidP="00C81AC8">
      <w:pPr>
        <w:jc w:val="both"/>
        <w:rPr>
          <w:sz w:val="22"/>
          <w:szCs w:val="22"/>
          <w:lang w:val="fr-FR"/>
        </w:rPr>
      </w:pPr>
      <w:r w:rsidRPr="00C81AC8">
        <w:rPr>
          <w:sz w:val="22"/>
          <w:szCs w:val="22"/>
          <w:lang w:val="fr-FR"/>
        </w:rPr>
        <w:t>Depuis l’émergence en Europe d’une didactique « moderne » des langues vivantes, vers 1870, nos théories successives de l’enseignement des langues ont été basées sur des modèles univoques de l’apprentissage linguistique : la psychologie des associations pour la Méthode directe, l’automaticité des processus pour l’</w:t>
      </w:r>
      <w:proofErr w:type="spellStart"/>
      <w:r w:rsidRPr="00C81AC8">
        <w:rPr>
          <w:i/>
          <w:sz w:val="22"/>
          <w:szCs w:val="22"/>
          <w:lang w:val="fr-FR"/>
        </w:rPr>
        <w:t>Audiolingualism</w:t>
      </w:r>
      <w:proofErr w:type="spellEnd"/>
      <w:r w:rsidRPr="00C81AC8">
        <w:rPr>
          <w:sz w:val="22"/>
          <w:szCs w:val="22"/>
          <w:lang w:val="fr-FR"/>
        </w:rPr>
        <w:t>, la psychologie constructiviste pour les Approches communicatives et actionnelles. L’apprentissage d’une langue (maternelle, seconde, étrangère) implique, pourtant, de très nombreux processus d’apprentissage, de natures différentes : des apprentissages explicites (conscients) pour les associations sémantiques qui sont à la base de connaissances lexicales, et toute une série d’apprentissages implicites (inconscients) pour l’acquisition des systèmes phonologiques et grammaticaux (Hilton 2022).</w:t>
      </w:r>
    </w:p>
    <w:p w14:paraId="6BC9E044" w14:textId="76AD63B3" w:rsidR="00C81AC8" w:rsidRPr="00C81AC8" w:rsidRDefault="00C81AC8" w:rsidP="00C81AC8">
      <w:pPr>
        <w:jc w:val="both"/>
        <w:rPr>
          <w:sz w:val="22"/>
          <w:szCs w:val="22"/>
          <w:lang w:val="fr-FR"/>
        </w:rPr>
      </w:pPr>
      <w:r w:rsidRPr="00C81AC8">
        <w:rPr>
          <w:sz w:val="22"/>
          <w:szCs w:val="22"/>
          <w:lang w:val="fr-FR"/>
        </w:rPr>
        <w:t>Dans cette communication, nous allons nous baser sur les travaux en sciences cognitives/ neurosciences pour préciser les nombreux apprentissages différents qui caractérisent les acquisitions langagières humaines – par exemple, lors de l’acquisition de sa langue maternelle (L1). Nous résumerons ensuite les défis sociaux et cognitifs de l’acquisition d’une langue étrangère ou seconde (L2) en milieu éducatif, et décrirons les techniques d’apprentissage qui semblent promouvoir des apprentissages efficaces dans ce contexte si contraint, du point de vue temporel. Nous ne ferons référence que de façon passagère aux apprentissages culturels, nous focalisant sur les aspects linguistiques de l’acquisition d’une L2.</w:t>
      </w:r>
    </w:p>
    <w:p w14:paraId="74D6BD30" w14:textId="6D24E1AE" w:rsidR="00C81AC8" w:rsidRPr="00C81AC8" w:rsidRDefault="00C81AC8" w:rsidP="00C81AC8">
      <w:pPr>
        <w:jc w:val="both"/>
        <w:rPr>
          <w:sz w:val="22"/>
          <w:szCs w:val="22"/>
          <w:lang w:val="fr-FR"/>
        </w:rPr>
      </w:pPr>
    </w:p>
    <w:p w14:paraId="3AF2CB2B" w14:textId="1A66C1C6" w:rsidR="00C81AC8" w:rsidRPr="00C81AC8" w:rsidRDefault="00C81AC8" w:rsidP="00C81AC8">
      <w:pPr>
        <w:jc w:val="both"/>
        <w:rPr>
          <w:i/>
          <w:iCs/>
          <w:sz w:val="22"/>
          <w:szCs w:val="22"/>
          <w:lang w:val="fr-FR"/>
        </w:rPr>
      </w:pPr>
      <w:r w:rsidRPr="00C81AC8">
        <w:rPr>
          <w:i/>
          <w:iCs/>
          <w:sz w:val="22"/>
          <w:szCs w:val="22"/>
          <w:lang w:val="fr-FR"/>
        </w:rPr>
        <w:t>Références</w:t>
      </w:r>
    </w:p>
    <w:p w14:paraId="3AAD7A6D" w14:textId="77777777" w:rsidR="00C81AC8" w:rsidRPr="00D039F4" w:rsidRDefault="00C81AC8" w:rsidP="00C81AC8">
      <w:pPr>
        <w:jc w:val="both"/>
        <w:rPr>
          <w:sz w:val="22"/>
          <w:szCs w:val="22"/>
          <w:lang w:val="fr-FR"/>
        </w:rPr>
      </w:pPr>
      <w:r w:rsidRPr="00C81AC8">
        <w:rPr>
          <w:sz w:val="22"/>
          <w:szCs w:val="22"/>
          <w:lang w:val="fr-FR"/>
        </w:rPr>
        <w:t xml:space="preserve">Hilton, H.E. (2022) </w:t>
      </w:r>
      <w:r w:rsidRPr="00C81AC8">
        <w:rPr>
          <w:i/>
          <w:sz w:val="22"/>
          <w:szCs w:val="22"/>
          <w:lang w:val="fr-FR"/>
        </w:rPr>
        <w:t>Enseigner les langues avec l’apport des sciences cognitives</w:t>
      </w:r>
      <w:r w:rsidRPr="00C81AC8">
        <w:rPr>
          <w:sz w:val="22"/>
          <w:szCs w:val="22"/>
          <w:lang w:val="fr-FR"/>
        </w:rPr>
        <w:t xml:space="preserve">. </w:t>
      </w:r>
      <w:r w:rsidRPr="00D039F4">
        <w:rPr>
          <w:sz w:val="22"/>
          <w:szCs w:val="22"/>
          <w:lang w:val="fr-FR"/>
        </w:rPr>
        <w:t>Paris : Hachette.</w:t>
      </w:r>
    </w:p>
    <w:p w14:paraId="2C3E8CD4" w14:textId="2F5249C4" w:rsidR="00C81AC8" w:rsidRDefault="00C81AC8" w:rsidP="00C81AC8">
      <w:pPr>
        <w:rPr>
          <w:lang w:val="fr-FR"/>
        </w:rPr>
      </w:pPr>
    </w:p>
    <w:p w14:paraId="1BB4C52C" w14:textId="77777777" w:rsidR="0047020C" w:rsidRPr="0047020C" w:rsidRDefault="0047020C" w:rsidP="0047020C">
      <w:pPr>
        <w:jc w:val="both"/>
        <w:rPr>
          <w:rFonts w:cstheme="minorHAnsi"/>
          <w:sz w:val="22"/>
          <w:szCs w:val="22"/>
          <w:lang w:val="fr-FR"/>
        </w:rPr>
      </w:pPr>
      <w:r w:rsidRPr="0047020C">
        <w:rPr>
          <w:rFonts w:cstheme="minorHAnsi"/>
          <w:b/>
          <w:bCs/>
          <w:sz w:val="22"/>
          <w:szCs w:val="22"/>
          <w:lang w:val="fr-FR"/>
        </w:rPr>
        <w:t>Heather Hilton</w:t>
      </w:r>
      <w:r w:rsidRPr="0047020C">
        <w:rPr>
          <w:rFonts w:cstheme="minorHAnsi"/>
          <w:sz w:val="22"/>
          <w:szCs w:val="22"/>
          <w:lang w:val="fr-FR"/>
        </w:rPr>
        <w:t xml:space="preserve"> est </w:t>
      </w:r>
      <w:r w:rsidRPr="0047020C">
        <w:rPr>
          <w:rFonts w:cstheme="minorHAnsi"/>
          <w:iCs/>
          <w:sz w:val="22"/>
          <w:szCs w:val="22"/>
          <w:lang w:val="fr-FR"/>
        </w:rPr>
        <w:t>Professeur en Didactique et Acquisition des Langues à l’</w:t>
      </w:r>
      <w:r w:rsidRPr="0047020C">
        <w:rPr>
          <w:rFonts w:cstheme="minorHAnsi"/>
          <w:sz w:val="22"/>
          <w:szCs w:val="22"/>
          <w:lang w:val="fr-FR"/>
        </w:rPr>
        <w:t xml:space="preserve">Université Lyon 2. Après un doctorat en lettres françaises à </w:t>
      </w:r>
      <w:proofErr w:type="spellStart"/>
      <w:r w:rsidRPr="0047020C">
        <w:rPr>
          <w:rFonts w:cstheme="minorHAnsi"/>
          <w:sz w:val="22"/>
          <w:szCs w:val="22"/>
          <w:lang w:val="fr-FR"/>
        </w:rPr>
        <w:t>Emory</w:t>
      </w:r>
      <w:proofErr w:type="spellEnd"/>
      <w:r w:rsidRPr="0047020C">
        <w:rPr>
          <w:rFonts w:cstheme="minorHAnsi"/>
          <w:sz w:val="22"/>
          <w:szCs w:val="22"/>
          <w:lang w:val="fr-FR"/>
        </w:rPr>
        <w:t xml:space="preserve"> </w:t>
      </w:r>
      <w:proofErr w:type="spellStart"/>
      <w:r w:rsidRPr="0047020C">
        <w:rPr>
          <w:rFonts w:cstheme="minorHAnsi"/>
          <w:sz w:val="22"/>
          <w:szCs w:val="22"/>
          <w:lang w:val="fr-FR"/>
        </w:rPr>
        <w:t>University</w:t>
      </w:r>
      <w:proofErr w:type="spellEnd"/>
      <w:r w:rsidRPr="0047020C">
        <w:rPr>
          <w:rFonts w:cstheme="minorHAnsi"/>
          <w:sz w:val="22"/>
          <w:szCs w:val="22"/>
          <w:lang w:val="fr-FR"/>
        </w:rPr>
        <w:t xml:space="preserve"> (Atlanta, Etats-Unis), elle a mené une carrière universitaire en France (Maître de conférences à l’Université de Savoie, Professeur à Paris 8 et maintenant à Lyon 2). Elle s’intéresse à la psychologie de l’acquisition des langues étrangères, et à une meilleure prise en compte des réalités socio-cognitives des apprentissages dans la didactique des langues en milieu scolaire. Elle s’intéresse à toute situation d’apprentissage des langues, avec un intérêt particulier pour les jeunes apprenants. Ses projets de recherche récents portent sur le rôle des variables individuelles dans les parcours acquisitionnels observés dans des classes de langues, et sur les acquisitions lexicales. </w:t>
      </w:r>
    </w:p>
    <w:p w14:paraId="02E4B9B3" w14:textId="77777777" w:rsidR="0047020C" w:rsidRPr="00D039F4" w:rsidRDefault="0047020C" w:rsidP="00C81AC8">
      <w:pPr>
        <w:rPr>
          <w:lang w:val="fr-FR"/>
        </w:rPr>
      </w:pPr>
    </w:p>
    <w:p w14:paraId="11420A24" w14:textId="5B7D2E4B" w:rsidR="00C81AC8" w:rsidRDefault="00C81AC8" w:rsidP="00A95BB1">
      <w:pPr>
        <w:rPr>
          <w:rFonts w:asciiTheme="minorHAnsi" w:hAnsiTheme="minorHAnsi" w:cstheme="minorHAnsi"/>
          <w:sz w:val="22"/>
          <w:szCs w:val="22"/>
          <w:lang w:val="fr-FR"/>
        </w:rPr>
      </w:pPr>
    </w:p>
    <w:p w14:paraId="738BFD4F" w14:textId="77F04B3A" w:rsidR="009058F7" w:rsidRPr="009058F7" w:rsidRDefault="0029242D" w:rsidP="009058F7">
      <w:pPr>
        <w:pStyle w:val="Corps"/>
        <w:jc w:val="both"/>
        <w:rPr>
          <w:rFonts w:asciiTheme="minorHAnsi" w:hAnsiTheme="minorHAnsi" w:cstheme="minorHAnsi"/>
          <w:color w:val="000000" w:themeColor="text1"/>
          <w:sz w:val="22"/>
          <w:szCs w:val="22"/>
        </w:rPr>
      </w:pPr>
      <w:r w:rsidRPr="009058F7">
        <w:rPr>
          <w:rFonts w:asciiTheme="minorHAnsi" w:hAnsiTheme="minorHAnsi" w:cstheme="minorHAnsi"/>
          <w:sz w:val="22"/>
          <w:szCs w:val="22"/>
        </w:rPr>
        <w:t>Johnson</w:t>
      </w:r>
      <w:r w:rsidRPr="009058F7">
        <w:rPr>
          <w:rFonts w:asciiTheme="minorHAnsi" w:hAnsiTheme="minorHAnsi" w:cstheme="minorHAnsi"/>
          <w:sz w:val="22"/>
          <w:szCs w:val="22"/>
        </w:rPr>
        <w:t xml:space="preserve"> </w:t>
      </w:r>
      <w:proofErr w:type="spellStart"/>
      <w:r w:rsidR="009058F7" w:rsidRPr="009058F7">
        <w:rPr>
          <w:rFonts w:asciiTheme="minorHAnsi" w:hAnsiTheme="minorHAnsi" w:cstheme="minorHAnsi"/>
          <w:sz w:val="22"/>
          <w:szCs w:val="22"/>
        </w:rPr>
        <w:t>Atheena</w:t>
      </w:r>
      <w:proofErr w:type="spellEnd"/>
      <w:r w:rsidR="009058F7" w:rsidRPr="009058F7">
        <w:rPr>
          <w:rFonts w:asciiTheme="minorHAnsi" w:hAnsiTheme="minorHAnsi" w:cstheme="minorHAnsi"/>
          <w:sz w:val="22"/>
          <w:szCs w:val="22"/>
        </w:rPr>
        <w:t xml:space="preserve"> </w:t>
      </w:r>
      <w:r w:rsidR="009058F7">
        <w:rPr>
          <w:rFonts w:asciiTheme="minorHAnsi" w:hAnsiTheme="minorHAnsi" w:cstheme="minorHAnsi"/>
          <w:sz w:val="22"/>
          <w:szCs w:val="22"/>
        </w:rPr>
        <w:t>– Un</w:t>
      </w:r>
      <w:r w:rsidR="002A2F5D">
        <w:rPr>
          <w:rFonts w:asciiTheme="minorHAnsi" w:hAnsiTheme="minorHAnsi" w:cstheme="minorHAnsi"/>
          <w:sz w:val="22"/>
          <w:szCs w:val="22"/>
        </w:rPr>
        <w:t>i</w:t>
      </w:r>
      <w:r w:rsidR="009058F7">
        <w:rPr>
          <w:rFonts w:asciiTheme="minorHAnsi" w:hAnsiTheme="minorHAnsi" w:cstheme="minorHAnsi"/>
          <w:sz w:val="22"/>
          <w:szCs w:val="22"/>
        </w:rPr>
        <w:t xml:space="preserve">versité Paris Nanterre (CREA) - </w:t>
      </w:r>
      <w:hyperlink r:id="rId15" w:tgtFrame="_blank" w:history="1">
        <w:r w:rsidR="009058F7" w:rsidRPr="009058F7">
          <w:rPr>
            <w:rStyle w:val="Lienhypertexte"/>
            <w:rFonts w:asciiTheme="minorHAnsi" w:hAnsiTheme="minorHAnsi" w:cstheme="minorHAnsi"/>
            <w:color w:val="000000" w:themeColor="text1"/>
            <w:sz w:val="22"/>
            <w:szCs w:val="22"/>
            <w:u w:val="none"/>
          </w:rPr>
          <w:t>ajohnson@parisnanterre.fr</w:t>
        </w:r>
      </w:hyperlink>
    </w:p>
    <w:p w14:paraId="5C81B93B" w14:textId="0BFBE4B8" w:rsidR="009058F7" w:rsidRPr="009058F7" w:rsidRDefault="009058F7" w:rsidP="009058F7">
      <w:pPr>
        <w:pStyle w:val="Corps"/>
        <w:jc w:val="both"/>
        <w:rPr>
          <w:rFonts w:asciiTheme="minorHAnsi" w:hAnsiTheme="minorHAnsi" w:cstheme="minorHAnsi"/>
          <w:b/>
          <w:bCs/>
          <w:sz w:val="22"/>
          <w:szCs w:val="22"/>
        </w:rPr>
      </w:pPr>
      <w:r w:rsidRPr="009058F7">
        <w:rPr>
          <w:rFonts w:asciiTheme="minorHAnsi" w:hAnsiTheme="minorHAnsi" w:cstheme="minorHAnsi"/>
          <w:b/>
          <w:bCs/>
          <w:sz w:val="22"/>
          <w:szCs w:val="22"/>
        </w:rPr>
        <w:t>Réflexion sur le rôle du clavier dans l</w:t>
      </w:r>
      <w:r w:rsidRPr="009058F7">
        <w:rPr>
          <w:rFonts w:asciiTheme="minorHAnsi" w:hAnsiTheme="minorHAnsi" w:cstheme="minorHAnsi"/>
          <w:b/>
          <w:bCs/>
          <w:sz w:val="22"/>
          <w:szCs w:val="22"/>
          <w:rtl/>
        </w:rPr>
        <w:t>’</w:t>
      </w:r>
      <w:r w:rsidRPr="009058F7">
        <w:rPr>
          <w:rFonts w:asciiTheme="minorHAnsi" w:hAnsiTheme="minorHAnsi" w:cstheme="minorHAnsi"/>
          <w:b/>
          <w:bCs/>
          <w:sz w:val="22"/>
          <w:szCs w:val="22"/>
        </w:rPr>
        <w:t>acquisition et l’évaluation de la production écrite</w:t>
      </w:r>
    </w:p>
    <w:p w14:paraId="77ABFE3F" w14:textId="77777777" w:rsidR="009058F7" w:rsidRPr="009058F7" w:rsidRDefault="009058F7" w:rsidP="009058F7">
      <w:pPr>
        <w:pStyle w:val="Corps"/>
        <w:jc w:val="both"/>
        <w:rPr>
          <w:rFonts w:asciiTheme="minorHAnsi" w:hAnsiTheme="minorHAnsi" w:cstheme="minorHAnsi"/>
          <w:sz w:val="22"/>
          <w:szCs w:val="22"/>
        </w:rPr>
      </w:pPr>
    </w:p>
    <w:p w14:paraId="390C64FF" w14:textId="77777777" w:rsidR="009058F7" w:rsidRPr="009058F7" w:rsidRDefault="009058F7" w:rsidP="009058F7">
      <w:pPr>
        <w:pStyle w:val="Corps"/>
        <w:jc w:val="both"/>
        <w:rPr>
          <w:rFonts w:asciiTheme="minorHAnsi" w:hAnsiTheme="minorHAnsi" w:cstheme="minorHAnsi"/>
          <w:sz w:val="22"/>
          <w:szCs w:val="22"/>
        </w:rPr>
      </w:pPr>
      <w:r w:rsidRPr="009058F7">
        <w:rPr>
          <w:rFonts w:asciiTheme="minorHAnsi" w:hAnsiTheme="minorHAnsi" w:cstheme="minorHAnsi"/>
          <w:sz w:val="22"/>
          <w:szCs w:val="22"/>
        </w:rPr>
        <w:t xml:space="preserve">L’intégration des outils numériques dans les démarches d’apprentissage a cours depuis une trentaine d’années. Dans le domaine de l’anglais langue étrangère (ALE), on compte l’ordinateur fixe dans les laboratoires, l’ordinateur portable, la tablette et d’autres outils mobiles dans les salles de cours. La France fait l’expérience une évolution pédagogique vers le numérique, qui a été intensifiée lors des confinements dus à la Covid-19. Cette présentation a pour objectif, ainsi, de proposer une réflexion sur l’impact du numérique sur l’expression écrite, et tout particulièrement l’usage du clavier. La transition du stylo vers le clavier se présente avec des avantages mais également des conséquences. Cette étude examine les similitudes et différences linguistiques entre des productions </w:t>
      </w:r>
      <w:proofErr w:type="spellStart"/>
      <w:r w:rsidRPr="009058F7">
        <w:rPr>
          <w:rFonts w:asciiTheme="minorHAnsi" w:hAnsiTheme="minorHAnsi" w:cstheme="minorHAnsi"/>
          <w:sz w:val="22"/>
          <w:szCs w:val="22"/>
        </w:rPr>
        <w:t>tapuscrites</w:t>
      </w:r>
      <w:proofErr w:type="spellEnd"/>
      <w:r w:rsidRPr="009058F7">
        <w:rPr>
          <w:rFonts w:asciiTheme="minorHAnsi" w:hAnsiTheme="minorHAnsi" w:cstheme="minorHAnsi"/>
          <w:sz w:val="22"/>
          <w:szCs w:val="22"/>
        </w:rPr>
        <w:t xml:space="preserve"> et manuscrites.</w:t>
      </w:r>
    </w:p>
    <w:p w14:paraId="1EAB81B5" w14:textId="78697813" w:rsidR="009058F7" w:rsidRPr="009058F7" w:rsidRDefault="009058F7" w:rsidP="009058F7">
      <w:pPr>
        <w:pStyle w:val="Corps"/>
        <w:jc w:val="both"/>
        <w:rPr>
          <w:rFonts w:asciiTheme="minorHAnsi" w:hAnsiTheme="minorHAnsi" w:cstheme="minorHAnsi"/>
          <w:sz w:val="22"/>
          <w:szCs w:val="22"/>
        </w:rPr>
      </w:pPr>
      <w:r w:rsidRPr="009058F7">
        <w:rPr>
          <w:rFonts w:asciiTheme="minorHAnsi" w:hAnsiTheme="minorHAnsi" w:cstheme="minorHAnsi"/>
          <w:sz w:val="22"/>
          <w:szCs w:val="22"/>
        </w:rPr>
        <w:t xml:space="preserve">Dans le cadre de ma thèse, j’ai constitué un corpus des données primaires de copies d’étudiants LANSAD, niveau B2, inscrits en licence de psychologie et de sciences de l’éducation. Les phénomènes stylistiques (Biber, </w:t>
      </w:r>
      <w:proofErr w:type="gramStart"/>
      <w:r w:rsidRPr="009058F7">
        <w:rPr>
          <w:rFonts w:asciiTheme="minorHAnsi" w:hAnsiTheme="minorHAnsi" w:cstheme="minorHAnsi"/>
          <w:sz w:val="22"/>
          <w:szCs w:val="22"/>
        </w:rPr>
        <w:t>1989;</w:t>
      </w:r>
      <w:proofErr w:type="gramEnd"/>
      <w:r w:rsidRPr="009058F7">
        <w:rPr>
          <w:rFonts w:asciiTheme="minorHAnsi" w:hAnsiTheme="minorHAnsi" w:cstheme="minorHAnsi"/>
          <w:sz w:val="22"/>
          <w:szCs w:val="22"/>
        </w:rPr>
        <w:t xml:space="preserve"> Nini, 2015) et lexicaux (</w:t>
      </w:r>
      <w:proofErr w:type="spellStart"/>
      <w:r w:rsidRPr="009058F7">
        <w:rPr>
          <w:rFonts w:asciiTheme="minorHAnsi" w:hAnsiTheme="minorHAnsi" w:cstheme="minorHAnsi"/>
          <w:sz w:val="22"/>
          <w:szCs w:val="22"/>
          <w:lang w:val="es-ES_tradnl"/>
        </w:rPr>
        <w:t>Chotlos</w:t>
      </w:r>
      <w:proofErr w:type="spellEnd"/>
      <w:r w:rsidRPr="009058F7">
        <w:rPr>
          <w:rFonts w:asciiTheme="minorHAnsi" w:hAnsiTheme="minorHAnsi" w:cstheme="minorHAnsi"/>
          <w:sz w:val="22"/>
          <w:szCs w:val="22"/>
          <w:lang w:val="es-ES_tradnl"/>
        </w:rPr>
        <w:t xml:space="preserve"> (1944)</w:t>
      </w:r>
      <w:r w:rsidRPr="009058F7">
        <w:rPr>
          <w:rFonts w:asciiTheme="minorHAnsi" w:hAnsiTheme="minorHAnsi" w:cstheme="minorHAnsi"/>
          <w:sz w:val="22"/>
          <w:szCs w:val="22"/>
        </w:rPr>
        <w:t xml:space="preserve">; </w:t>
      </w:r>
      <w:proofErr w:type="spellStart"/>
      <w:r w:rsidRPr="009058F7">
        <w:rPr>
          <w:rFonts w:asciiTheme="minorHAnsi" w:hAnsiTheme="minorHAnsi" w:cstheme="minorHAnsi"/>
          <w:sz w:val="22"/>
          <w:szCs w:val="22"/>
        </w:rPr>
        <w:t>Templin</w:t>
      </w:r>
      <w:proofErr w:type="spellEnd"/>
      <w:r w:rsidRPr="009058F7">
        <w:rPr>
          <w:rFonts w:asciiTheme="minorHAnsi" w:hAnsiTheme="minorHAnsi" w:cstheme="minorHAnsi"/>
          <w:sz w:val="22"/>
          <w:szCs w:val="22"/>
        </w:rPr>
        <w:t xml:space="preserve">, (1957); </w:t>
      </w:r>
      <w:proofErr w:type="spellStart"/>
      <w:r w:rsidRPr="009058F7">
        <w:rPr>
          <w:rFonts w:asciiTheme="minorHAnsi" w:hAnsiTheme="minorHAnsi" w:cstheme="minorHAnsi"/>
          <w:sz w:val="22"/>
          <w:szCs w:val="22"/>
          <w:lang w:val="nl-NL"/>
        </w:rPr>
        <w:t>Haspelmath</w:t>
      </w:r>
      <w:proofErr w:type="spellEnd"/>
      <w:r w:rsidRPr="009058F7">
        <w:rPr>
          <w:rFonts w:asciiTheme="minorHAnsi" w:hAnsiTheme="minorHAnsi" w:cstheme="minorHAnsi"/>
          <w:sz w:val="22"/>
          <w:szCs w:val="22"/>
          <w:lang w:val="nl-NL"/>
        </w:rPr>
        <w:t xml:space="preserve"> (2001)</w:t>
      </w:r>
      <w:r w:rsidRPr="009058F7">
        <w:rPr>
          <w:rFonts w:asciiTheme="minorHAnsi" w:hAnsiTheme="minorHAnsi" w:cstheme="minorHAnsi"/>
          <w:sz w:val="22"/>
          <w:szCs w:val="22"/>
        </w:rPr>
        <w:t>; Kyle et al. (2015</w:t>
      </w:r>
      <w:proofErr w:type="gramStart"/>
      <w:r w:rsidRPr="009058F7">
        <w:rPr>
          <w:rFonts w:asciiTheme="minorHAnsi" w:hAnsiTheme="minorHAnsi" w:cstheme="minorHAnsi"/>
          <w:sz w:val="22"/>
          <w:szCs w:val="22"/>
        </w:rPr>
        <w:t>);</w:t>
      </w:r>
      <w:proofErr w:type="gramEnd"/>
      <w:r w:rsidRPr="009058F7">
        <w:rPr>
          <w:rFonts w:asciiTheme="minorHAnsi" w:hAnsiTheme="minorHAnsi" w:cstheme="minorHAnsi"/>
          <w:sz w:val="22"/>
          <w:szCs w:val="22"/>
          <w:lang w:val="de-DE"/>
        </w:rPr>
        <w:t xml:space="preserve"> Laufer et al. (1995)</w:t>
      </w:r>
      <w:r w:rsidRPr="009058F7">
        <w:rPr>
          <w:rFonts w:asciiTheme="minorHAnsi" w:hAnsiTheme="minorHAnsi" w:cstheme="minorHAnsi"/>
          <w:sz w:val="22"/>
          <w:szCs w:val="22"/>
        </w:rPr>
        <w:t xml:space="preserve">; </w:t>
      </w:r>
      <w:proofErr w:type="spellStart"/>
      <w:r w:rsidRPr="009058F7">
        <w:rPr>
          <w:rFonts w:asciiTheme="minorHAnsi" w:hAnsiTheme="minorHAnsi" w:cstheme="minorHAnsi"/>
          <w:sz w:val="22"/>
          <w:szCs w:val="22"/>
        </w:rPr>
        <w:t>Meara</w:t>
      </w:r>
      <w:proofErr w:type="spellEnd"/>
      <w:r w:rsidRPr="009058F7">
        <w:rPr>
          <w:rFonts w:asciiTheme="minorHAnsi" w:hAnsiTheme="minorHAnsi" w:cstheme="minorHAnsi"/>
          <w:sz w:val="22"/>
          <w:szCs w:val="22"/>
        </w:rPr>
        <w:t xml:space="preserve"> (2005)) ont été analysés afin d’identifier les spécificités de chaque mode d’écriture. Les résultats montrent qu’il y a des différences significatives qui plaident en faveur du manuscrit. Je présenterai les analyses des copies, mes hypothèses pour expliquer ces différences et une discussion sur l’impact des productions </w:t>
      </w:r>
      <w:proofErr w:type="spellStart"/>
      <w:r w:rsidRPr="009058F7">
        <w:rPr>
          <w:rFonts w:asciiTheme="minorHAnsi" w:hAnsiTheme="minorHAnsi" w:cstheme="minorHAnsi"/>
          <w:sz w:val="22"/>
          <w:szCs w:val="22"/>
        </w:rPr>
        <w:t>tapuscrites</w:t>
      </w:r>
      <w:proofErr w:type="spellEnd"/>
      <w:r w:rsidRPr="009058F7">
        <w:rPr>
          <w:rFonts w:asciiTheme="minorHAnsi" w:hAnsiTheme="minorHAnsi" w:cstheme="minorHAnsi"/>
          <w:sz w:val="22"/>
          <w:szCs w:val="22"/>
        </w:rPr>
        <w:t xml:space="preserve"> sur les apprentissages en ALE.</w:t>
      </w:r>
    </w:p>
    <w:p w14:paraId="349BCE47" w14:textId="77777777" w:rsidR="009058F7" w:rsidRPr="009058F7" w:rsidRDefault="009058F7" w:rsidP="009058F7">
      <w:pPr>
        <w:pStyle w:val="Corps"/>
        <w:jc w:val="both"/>
        <w:rPr>
          <w:rFonts w:asciiTheme="minorHAnsi" w:hAnsiTheme="minorHAnsi" w:cstheme="minorHAnsi"/>
          <w:sz w:val="22"/>
          <w:szCs w:val="22"/>
        </w:rPr>
      </w:pPr>
    </w:p>
    <w:p w14:paraId="5845453F" w14:textId="00452A03" w:rsidR="009058F7" w:rsidRPr="00E22684" w:rsidRDefault="0083282F" w:rsidP="009058F7">
      <w:pPr>
        <w:pStyle w:val="Corps"/>
        <w:jc w:val="both"/>
        <w:rPr>
          <w:rFonts w:asciiTheme="minorHAnsi" w:eastAsia="Avenir Heavy" w:hAnsiTheme="minorHAnsi" w:cstheme="minorHAnsi"/>
          <w:i/>
          <w:iCs/>
          <w:sz w:val="22"/>
          <w:szCs w:val="22"/>
          <w:lang w:val="en-US"/>
        </w:rPr>
      </w:pPr>
      <w:proofErr w:type="spellStart"/>
      <w:r w:rsidRPr="00E22684">
        <w:rPr>
          <w:rFonts w:asciiTheme="minorHAnsi" w:hAnsiTheme="minorHAnsi" w:cstheme="minorHAnsi"/>
          <w:i/>
          <w:iCs/>
          <w:sz w:val="22"/>
          <w:szCs w:val="22"/>
          <w:lang w:val="en-US"/>
        </w:rPr>
        <w:t>Références</w:t>
      </w:r>
      <w:proofErr w:type="spellEnd"/>
    </w:p>
    <w:p w14:paraId="747E585A" w14:textId="77777777" w:rsidR="009058F7" w:rsidRPr="009058F7" w:rsidRDefault="009058F7" w:rsidP="009058F7">
      <w:pPr>
        <w:pStyle w:val="Corps"/>
        <w:jc w:val="both"/>
        <w:rPr>
          <w:rFonts w:asciiTheme="minorHAnsi" w:hAnsiTheme="minorHAnsi" w:cstheme="minorHAnsi"/>
          <w:sz w:val="22"/>
          <w:szCs w:val="22"/>
          <w:lang w:val="en-US"/>
        </w:rPr>
      </w:pPr>
      <w:proofErr w:type="spellStart"/>
      <w:r w:rsidRPr="009058F7">
        <w:rPr>
          <w:rFonts w:asciiTheme="minorHAnsi" w:hAnsiTheme="minorHAnsi" w:cstheme="minorHAnsi"/>
          <w:sz w:val="22"/>
          <w:szCs w:val="22"/>
          <w:lang w:val="en-US"/>
        </w:rPr>
        <w:t>Biber</w:t>
      </w:r>
      <w:proofErr w:type="spellEnd"/>
      <w:r w:rsidRPr="009058F7">
        <w:rPr>
          <w:rFonts w:asciiTheme="minorHAnsi" w:hAnsiTheme="minorHAnsi" w:cstheme="minorHAnsi"/>
          <w:sz w:val="22"/>
          <w:szCs w:val="22"/>
          <w:lang w:val="en-US"/>
        </w:rPr>
        <w:t>, D. (1991). Variation across Speech and Writing. Cambridge University Press.</w:t>
      </w:r>
    </w:p>
    <w:p w14:paraId="2E106610" w14:textId="77777777" w:rsidR="009058F7" w:rsidRPr="009058F7" w:rsidRDefault="009058F7" w:rsidP="009058F7">
      <w:pPr>
        <w:pStyle w:val="Corps"/>
        <w:jc w:val="both"/>
        <w:rPr>
          <w:rFonts w:asciiTheme="minorHAnsi" w:hAnsiTheme="minorHAnsi" w:cstheme="minorHAnsi"/>
          <w:sz w:val="22"/>
          <w:szCs w:val="22"/>
          <w:lang w:val="en-US"/>
        </w:rPr>
      </w:pPr>
      <w:proofErr w:type="spellStart"/>
      <w:r w:rsidRPr="009058F7">
        <w:rPr>
          <w:rFonts w:asciiTheme="minorHAnsi" w:hAnsiTheme="minorHAnsi" w:cstheme="minorHAnsi"/>
          <w:sz w:val="22"/>
          <w:szCs w:val="22"/>
          <w:lang w:val="en-US"/>
        </w:rPr>
        <w:t>Chotlos</w:t>
      </w:r>
      <w:proofErr w:type="spellEnd"/>
      <w:r w:rsidRPr="009058F7">
        <w:rPr>
          <w:rFonts w:asciiTheme="minorHAnsi" w:hAnsiTheme="minorHAnsi" w:cstheme="minorHAnsi"/>
          <w:sz w:val="22"/>
          <w:szCs w:val="22"/>
          <w:lang w:val="en-US"/>
        </w:rPr>
        <w:t>, J. W. (1944). IV. A statistical and comparative analysis of individual written language samples. Psychological Monographs, 56(2), 75</w:t>
      </w:r>
      <w:r w:rsidRPr="00D039F4">
        <w:rPr>
          <w:rFonts w:ascii="Cambria Math" w:hAnsi="Cambria Math" w:cs="Cambria Math"/>
          <w:sz w:val="22"/>
          <w:szCs w:val="22"/>
          <w:lang w:val="en-US"/>
        </w:rPr>
        <w:t>‑</w:t>
      </w:r>
      <w:r w:rsidRPr="00D039F4">
        <w:rPr>
          <w:rFonts w:asciiTheme="minorHAnsi" w:hAnsiTheme="minorHAnsi" w:cstheme="minorHAnsi"/>
          <w:sz w:val="22"/>
          <w:szCs w:val="22"/>
          <w:lang w:val="en-US"/>
        </w:rPr>
        <w:t>111.</w:t>
      </w:r>
    </w:p>
    <w:p w14:paraId="462846E8" w14:textId="77777777" w:rsidR="009058F7" w:rsidRPr="009058F7" w:rsidRDefault="009058F7" w:rsidP="009058F7">
      <w:pPr>
        <w:pStyle w:val="Corps"/>
        <w:jc w:val="both"/>
        <w:rPr>
          <w:rFonts w:asciiTheme="minorHAnsi" w:hAnsiTheme="minorHAnsi" w:cstheme="minorHAnsi"/>
          <w:sz w:val="22"/>
          <w:szCs w:val="22"/>
          <w:lang w:val="en-US"/>
        </w:rPr>
      </w:pPr>
      <w:proofErr w:type="spellStart"/>
      <w:r w:rsidRPr="009058F7">
        <w:rPr>
          <w:rFonts w:asciiTheme="minorHAnsi" w:hAnsiTheme="minorHAnsi" w:cstheme="minorHAnsi"/>
          <w:sz w:val="22"/>
          <w:szCs w:val="22"/>
          <w:lang w:val="en-US"/>
        </w:rPr>
        <w:t>Haspelmath</w:t>
      </w:r>
      <w:proofErr w:type="spellEnd"/>
      <w:r w:rsidRPr="009058F7">
        <w:rPr>
          <w:rFonts w:asciiTheme="minorHAnsi" w:hAnsiTheme="minorHAnsi" w:cstheme="minorHAnsi"/>
          <w:sz w:val="22"/>
          <w:szCs w:val="22"/>
          <w:lang w:val="en-US"/>
        </w:rPr>
        <w:t>, M. (2001). Word Classes and Parts of Speech. In International Encyclopedia of the Social &amp; Behavioral Sciences (p. 16538</w:t>
      </w:r>
      <w:r w:rsidRPr="009058F7">
        <w:rPr>
          <w:rFonts w:ascii="Cambria Math" w:hAnsi="Cambria Math" w:cs="Cambria Math"/>
          <w:sz w:val="22"/>
          <w:szCs w:val="22"/>
          <w:lang w:val="en-US"/>
        </w:rPr>
        <w:t>‑</w:t>
      </w:r>
      <w:r w:rsidRPr="009058F7">
        <w:rPr>
          <w:rFonts w:asciiTheme="minorHAnsi" w:hAnsiTheme="minorHAnsi" w:cstheme="minorHAnsi"/>
          <w:sz w:val="22"/>
          <w:szCs w:val="22"/>
          <w:lang w:val="en-US"/>
        </w:rPr>
        <w:t>16545).</w:t>
      </w:r>
    </w:p>
    <w:p w14:paraId="12351CFB" w14:textId="77777777" w:rsidR="009058F7" w:rsidRPr="009058F7" w:rsidRDefault="009058F7" w:rsidP="009058F7">
      <w:pPr>
        <w:pStyle w:val="Corps"/>
        <w:jc w:val="both"/>
        <w:rPr>
          <w:rFonts w:asciiTheme="minorHAnsi" w:hAnsiTheme="minorHAnsi" w:cstheme="minorHAnsi"/>
          <w:sz w:val="22"/>
          <w:szCs w:val="22"/>
          <w:lang w:val="en-US"/>
        </w:rPr>
      </w:pPr>
      <w:r w:rsidRPr="009058F7">
        <w:rPr>
          <w:rFonts w:asciiTheme="minorHAnsi" w:hAnsiTheme="minorHAnsi" w:cstheme="minorHAnsi"/>
          <w:sz w:val="22"/>
          <w:szCs w:val="22"/>
          <w:lang w:val="en-US"/>
        </w:rPr>
        <w:t xml:space="preserve">Kyle, K., &amp; Crossley, S. A. (2015). Automatically Assessing Lexical </w:t>
      </w:r>
      <w:proofErr w:type="gramStart"/>
      <w:r w:rsidRPr="009058F7">
        <w:rPr>
          <w:rFonts w:asciiTheme="minorHAnsi" w:hAnsiTheme="minorHAnsi" w:cstheme="minorHAnsi"/>
          <w:sz w:val="22"/>
          <w:szCs w:val="22"/>
          <w:lang w:val="en-US"/>
        </w:rPr>
        <w:t>Sophistication :</w:t>
      </w:r>
      <w:proofErr w:type="gramEnd"/>
      <w:r w:rsidRPr="009058F7">
        <w:rPr>
          <w:rFonts w:asciiTheme="minorHAnsi" w:hAnsiTheme="minorHAnsi" w:cstheme="minorHAnsi"/>
          <w:sz w:val="22"/>
          <w:szCs w:val="22"/>
          <w:lang w:val="en-US"/>
        </w:rPr>
        <w:t xml:space="preserve"> Indices, Tools, Findings, and Application. TESOL Quarterly, 49(4), 757</w:t>
      </w:r>
      <w:r w:rsidRPr="00654A23">
        <w:rPr>
          <w:rFonts w:ascii="Cambria Math" w:hAnsi="Cambria Math" w:cs="Cambria Math"/>
          <w:sz w:val="22"/>
          <w:szCs w:val="22"/>
          <w:lang w:val="en-US"/>
        </w:rPr>
        <w:t>‑</w:t>
      </w:r>
      <w:r w:rsidRPr="00654A23">
        <w:rPr>
          <w:rFonts w:asciiTheme="minorHAnsi" w:hAnsiTheme="minorHAnsi" w:cstheme="minorHAnsi"/>
          <w:sz w:val="22"/>
          <w:szCs w:val="22"/>
          <w:lang w:val="en-US"/>
        </w:rPr>
        <w:t>786.</w:t>
      </w:r>
    </w:p>
    <w:p w14:paraId="1AA595D6" w14:textId="77777777" w:rsidR="009058F7" w:rsidRPr="00731AD2" w:rsidRDefault="009058F7" w:rsidP="009058F7">
      <w:pPr>
        <w:pStyle w:val="Corps"/>
        <w:jc w:val="both"/>
        <w:rPr>
          <w:rFonts w:asciiTheme="minorHAnsi" w:hAnsiTheme="minorHAnsi" w:cstheme="minorHAnsi"/>
          <w:sz w:val="22"/>
          <w:szCs w:val="22"/>
          <w:lang w:val="en-US"/>
        </w:rPr>
      </w:pPr>
      <w:r w:rsidRPr="009058F7">
        <w:rPr>
          <w:rFonts w:asciiTheme="minorHAnsi" w:hAnsiTheme="minorHAnsi" w:cstheme="minorHAnsi"/>
          <w:sz w:val="22"/>
          <w:szCs w:val="22"/>
          <w:lang w:val="en-US"/>
        </w:rPr>
        <w:t xml:space="preserve">Laufer, B., &amp; Nation, P. (1995). Vocabulary Size and </w:t>
      </w:r>
      <w:proofErr w:type="gramStart"/>
      <w:r w:rsidRPr="009058F7">
        <w:rPr>
          <w:rFonts w:asciiTheme="minorHAnsi" w:hAnsiTheme="minorHAnsi" w:cstheme="minorHAnsi"/>
          <w:sz w:val="22"/>
          <w:szCs w:val="22"/>
          <w:lang w:val="en-US"/>
        </w:rPr>
        <w:t>Use :</w:t>
      </w:r>
      <w:proofErr w:type="gramEnd"/>
      <w:r w:rsidRPr="009058F7">
        <w:rPr>
          <w:rFonts w:asciiTheme="minorHAnsi" w:hAnsiTheme="minorHAnsi" w:cstheme="minorHAnsi"/>
          <w:sz w:val="22"/>
          <w:szCs w:val="22"/>
          <w:lang w:val="en-US"/>
        </w:rPr>
        <w:t xml:space="preserve"> Lexical Richness in L2 Written Production. </w:t>
      </w:r>
      <w:r w:rsidRPr="00731AD2">
        <w:rPr>
          <w:rFonts w:asciiTheme="minorHAnsi" w:hAnsiTheme="minorHAnsi" w:cstheme="minorHAnsi"/>
          <w:sz w:val="22"/>
          <w:szCs w:val="22"/>
          <w:lang w:val="en-US"/>
        </w:rPr>
        <w:t>Applied Linguistics, 16(3), 307</w:t>
      </w:r>
      <w:r w:rsidRPr="00731AD2">
        <w:rPr>
          <w:rFonts w:ascii="Cambria Math" w:hAnsi="Cambria Math" w:cs="Cambria Math"/>
          <w:sz w:val="22"/>
          <w:szCs w:val="22"/>
          <w:lang w:val="en-US"/>
        </w:rPr>
        <w:t>‑</w:t>
      </w:r>
      <w:r w:rsidRPr="00731AD2">
        <w:rPr>
          <w:rFonts w:asciiTheme="minorHAnsi" w:hAnsiTheme="minorHAnsi" w:cstheme="minorHAnsi"/>
          <w:sz w:val="22"/>
          <w:szCs w:val="22"/>
          <w:lang w:val="en-US"/>
        </w:rPr>
        <w:t>322.</w:t>
      </w:r>
    </w:p>
    <w:p w14:paraId="5D72059D" w14:textId="77777777" w:rsidR="009058F7" w:rsidRPr="009058F7" w:rsidRDefault="009058F7" w:rsidP="009058F7">
      <w:pPr>
        <w:pStyle w:val="Corps"/>
        <w:jc w:val="both"/>
        <w:rPr>
          <w:rFonts w:asciiTheme="minorHAnsi" w:hAnsiTheme="minorHAnsi" w:cstheme="minorHAnsi"/>
          <w:sz w:val="22"/>
          <w:szCs w:val="22"/>
          <w:lang w:val="en-US"/>
        </w:rPr>
      </w:pPr>
      <w:proofErr w:type="spellStart"/>
      <w:r w:rsidRPr="009058F7">
        <w:rPr>
          <w:rFonts w:asciiTheme="minorHAnsi" w:hAnsiTheme="minorHAnsi" w:cstheme="minorHAnsi"/>
          <w:sz w:val="22"/>
          <w:szCs w:val="22"/>
          <w:lang w:val="en-US"/>
        </w:rPr>
        <w:t>Nini</w:t>
      </w:r>
      <w:proofErr w:type="spellEnd"/>
      <w:r w:rsidRPr="009058F7">
        <w:rPr>
          <w:rFonts w:asciiTheme="minorHAnsi" w:hAnsiTheme="minorHAnsi" w:cstheme="minorHAnsi"/>
          <w:sz w:val="22"/>
          <w:szCs w:val="22"/>
          <w:lang w:val="en-US"/>
        </w:rPr>
        <w:t xml:space="preserve">, A. (2019). Multi-Dimensional </w:t>
      </w:r>
      <w:proofErr w:type="gramStart"/>
      <w:r w:rsidRPr="009058F7">
        <w:rPr>
          <w:rFonts w:asciiTheme="minorHAnsi" w:hAnsiTheme="minorHAnsi" w:cstheme="minorHAnsi"/>
          <w:sz w:val="22"/>
          <w:szCs w:val="22"/>
          <w:lang w:val="en-US"/>
        </w:rPr>
        <w:t>Analysis :</w:t>
      </w:r>
      <w:proofErr w:type="gramEnd"/>
      <w:r w:rsidRPr="009058F7">
        <w:rPr>
          <w:rFonts w:asciiTheme="minorHAnsi" w:hAnsiTheme="minorHAnsi" w:cstheme="minorHAnsi"/>
          <w:sz w:val="22"/>
          <w:szCs w:val="22"/>
          <w:lang w:val="en-US"/>
        </w:rPr>
        <w:t xml:space="preserve"> Research Methods and Current Issues. In Multi-Dimensional Analysis (Bloomsbury Publishing, Vol. 1st, p. 67</w:t>
      </w:r>
      <w:r w:rsidRPr="009058F7">
        <w:rPr>
          <w:rFonts w:ascii="Cambria Math" w:hAnsi="Cambria Math" w:cs="Cambria Math"/>
          <w:sz w:val="22"/>
          <w:szCs w:val="22"/>
          <w:lang w:val="en-US"/>
        </w:rPr>
        <w:t>‑</w:t>
      </w:r>
      <w:r w:rsidRPr="009058F7">
        <w:rPr>
          <w:rFonts w:asciiTheme="minorHAnsi" w:hAnsiTheme="minorHAnsi" w:cstheme="minorHAnsi"/>
          <w:sz w:val="22"/>
          <w:szCs w:val="22"/>
          <w:lang w:val="en-US"/>
        </w:rPr>
        <w:t>94). Bloomsbury Academic.</w:t>
      </w:r>
    </w:p>
    <w:p w14:paraId="7A4E2DD3" w14:textId="77777777" w:rsidR="009058F7" w:rsidRPr="009058F7" w:rsidRDefault="009058F7" w:rsidP="009058F7">
      <w:pPr>
        <w:pStyle w:val="Corps"/>
        <w:jc w:val="both"/>
        <w:rPr>
          <w:rFonts w:asciiTheme="minorHAnsi" w:hAnsiTheme="minorHAnsi" w:cstheme="minorHAnsi"/>
          <w:sz w:val="22"/>
          <w:szCs w:val="22"/>
          <w:lang w:val="en-US"/>
        </w:rPr>
      </w:pPr>
      <w:r w:rsidRPr="009058F7">
        <w:rPr>
          <w:rFonts w:asciiTheme="minorHAnsi" w:hAnsiTheme="minorHAnsi" w:cstheme="minorHAnsi"/>
          <w:sz w:val="22"/>
          <w:szCs w:val="22"/>
          <w:lang w:val="en-US"/>
        </w:rPr>
        <w:t xml:space="preserve">Templin, M. C. (1957). Certain Language Skills in </w:t>
      </w:r>
      <w:proofErr w:type="gramStart"/>
      <w:r w:rsidRPr="009058F7">
        <w:rPr>
          <w:rFonts w:asciiTheme="minorHAnsi" w:hAnsiTheme="minorHAnsi" w:cstheme="minorHAnsi"/>
          <w:sz w:val="22"/>
          <w:szCs w:val="22"/>
          <w:lang w:val="en-US"/>
        </w:rPr>
        <w:t>Children :</w:t>
      </w:r>
      <w:proofErr w:type="gramEnd"/>
      <w:r w:rsidRPr="009058F7">
        <w:rPr>
          <w:rFonts w:asciiTheme="minorHAnsi" w:hAnsiTheme="minorHAnsi" w:cstheme="minorHAnsi"/>
          <w:sz w:val="22"/>
          <w:szCs w:val="22"/>
          <w:lang w:val="en-US"/>
        </w:rPr>
        <w:t xml:space="preserve"> Their Development and Interrelationships (NED-New edition, Vol. 26). University of Minnesota Press.</w:t>
      </w:r>
    </w:p>
    <w:p w14:paraId="2440F708" w14:textId="77777777" w:rsidR="009058F7" w:rsidRPr="00D039F4" w:rsidRDefault="009058F7" w:rsidP="009058F7">
      <w:pPr>
        <w:pStyle w:val="Corps"/>
        <w:jc w:val="both"/>
        <w:rPr>
          <w:rFonts w:asciiTheme="minorHAnsi" w:hAnsiTheme="minorHAnsi" w:cstheme="minorHAnsi"/>
          <w:sz w:val="22"/>
          <w:szCs w:val="22"/>
        </w:rPr>
      </w:pPr>
      <w:r w:rsidRPr="009058F7">
        <w:rPr>
          <w:rFonts w:asciiTheme="minorHAnsi" w:hAnsiTheme="minorHAnsi" w:cstheme="minorHAnsi"/>
          <w:sz w:val="22"/>
          <w:szCs w:val="22"/>
          <w:lang w:val="en-US"/>
        </w:rPr>
        <w:t xml:space="preserve">Wilks, C., &amp; Meara, P. (2002). Untangling word </w:t>
      </w:r>
      <w:proofErr w:type="gramStart"/>
      <w:r w:rsidRPr="009058F7">
        <w:rPr>
          <w:rFonts w:asciiTheme="minorHAnsi" w:hAnsiTheme="minorHAnsi" w:cstheme="minorHAnsi"/>
          <w:sz w:val="22"/>
          <w:szCs w:val="22"/>
          <w:lang w:val="en-US"/>
        </w:rPr>
        <w:t>webs :</w:t>
      </w:r>
      <w:proofErr w:type="gramEnd"/>
      <w:r w:rsidRPr="009058F7">
        <w:rPr>
          <w:rFonts w:asciiTheme="minorHAnsi" w:hAnsiTheme="minorHAnsi" w:cstheme="minorHAnsi"/>
          <w:sz w:val="22"/>
          <w:szCs w:val="22"/>
          <w:lang w:val="en-US"/>
        </w:rPr>
        <w:t xml:space="preserve"> Graph theory and the notion of density in second language word association networks. </w:t>
      </w:r>
      <w:r w:rsidRPr="00D039F4">
        <w:rPr>
          <w:rFonts w:asciiTheme="minorHAnsi" w:hAnsiTheme="minorHAnsi" w:cstheme="minorHAnsi"/>
          <w:sz w:val="22"/>
          <w:szCs w:val="22"/>
        </w:rPr>
        <w:t xml:space="preserve">Second </w:t>
      </w:r>
      <w:proofErr w:type="spellStart"/>
      <w:r w:rsidRPr="00D039F4">
        <w:rPr>
          <w:rFonts w:asciiTheme="minorHAnsi" w:hAnsiTheme="minorHAnsi" w:cstheme="minorHAnsi"/>
          <w:sz w:val="22"/>
          <w:szCs w:val="22"/>
        </w:rPr>
        <w:t>Language</w:t>
      </w:r>
      <w:proofErr w:type="spellEnd"/>
      <w:r w:rsidRPr="00D039F4">
        <w:rPr>
          <w:rFonts w:asciiTheme="minorHAnsi" w:hAnsiTheme="minorHAnsi" w:cstheme="minorHAnsi"/>
          <w:sz w:val="22"/>
          <w:szCs w:val="22"/>
        </w:rPr>
        <w:t xml:space="preserve"> </w:t>
      </w:r>
      <w:proofErr w:type="spellStart"/>
      <w:r w:rsidRPr="00D039F4">
        <w:rPr>
          <w:rFonts w:asciiTheme="minorHAnsi" w:hAnsiTheme="minorHAnsi" w:cstheme="minorHAnsi"/>
          <w:sz w:val="22"/>
          <w:szCs w:val="22"/>
        </w:rPr>
        <w:t>Research</w:t>
      </w:r>
      <w:proofErr w:type="spellEnd"/>
      <w:r w:rsidRPr="00D039F4">
        <w:rPr>
          <w:rFonts w:asciiTheme="minorHAnsi" w:hAnsiTheme="minorHAnsi" w:cstheme="minorHAnsi"/>
          <w:sz w:val="22"/>
          <w:szCs w:val="22"/>
        </w:rPr>
        <w:t>, 18(4), 303</w:t>
      </w:r>
      <w:r w:rsidRPr="009058F7">
        <w:rPr>
          <w:rFonts w:ascii="Cambria Math" w:hAnsi="Cambria Math" w:cs="Cambria Math"/>
          <w:sz w:val="22"/>
          <w:szCs w:val="22"/>
        </w:rPr>
        <w:t>‑</w:t>
      </w:r>
      <w:r w:rsidRPr="009058F7">
        <w:rPr>
          <w:rFonts w:asciiTheme="minorHAnsi" w:hAnsiTheme="minorHAnsi" w:cstheme="minorHAnsi"/>
          <w:sz w:val="22"/>
          <w:szCs w:val="22"/>
        </w:rPr>
        <w:t>324.</w:t>
      </w:r>
    </w:p>
    <w:p w14:paraId="6C65DD6B" w14:textId="2612A7AD" w:rsidR="009058F7" w:rsidRDefault="009058F7" w:rsidP="00A95BB1">
      <w:pPr>
        <w:rPr>
          <w:rFonts w:asciiTheme="minorHAnsi" w:hAnsiTheme="minorHAnsi" w:cstheme="minorHAnsi"/>
          <w:sz w:val="22"/>
          <w:szCs w:val="22"/>
          <w:lang w:val="fr-FR"/>
        </w:rPr>
      </w:pPr>
    </w:p>
    <w:p w14:paraId="7B328E62" w14:textId="77777777" w:rsidR="002A2F5D" w:rsidRPr="002A2F5D" w:rsidRDefault="002A2F5D" w:rsidP="002A2F5D">
      <w:pPr>
        <w:rPr>
          <w:b/>
          <w:bCs/>
          <w:sz w:val="22"/>
          <w:szCs w:val="22"/>
          <w:lang w:val="fr-FR"/>
        </w:rPr>
      </w:pPr>
      <w:proofErr w:type="spellStart"/>
      <w:r w:rsidRPr="002A2F5D">
        <w:rPr>
          <w:b/>
          <w:bCs/>
          <w:sz w:val="22"/>
          <w:szCs w:val="22"/>
          <w:lang w:val="fr-FR"/>
        </w:rPr>
        <w:t>Atheena</w:t>
      </w:r>
      <w:proofErr w:type="spellEnd"/>
      <w:r w:rsidRPr="002A2F5D">
        <w:rPr>
          <w:b/>
          <w:bCs/>
          <w:sz w:val="22"/>
          <w:szCs w:val="22"/>
          <w:lang w:val="fr-FR"/>
        </w:rPr>
        <w:t xml:space="preserve"> Johnson</w:t>
      </w:r>
    </w:p>
    <w:p w14:paraId="5D8D4966" w14:textId="77777777" w:rsidR="002A2F5D" w:rsidRPr="002A2F5D" w:rsidRDefault="002A2F5D" w:rsidP="002A2F5D">
      <w:pPr>
        <w:rPr>
          <w:sz w:val="22"/>
          <w:szCs w:val="22"/>
          <w:lang w:val="fr-FR"/>
        </w:rPr>
      </w:pPr>
      <w:r w:rsidRPr="002A2F5D">
        <w:rPr>
          <w:sz w:val="22"/>
          <w:szCs w:val="22"/>
          <w:lang w:val="fr-FR"/>
        </w:rPr>
        <w:t>Inspirée par l’impact des phénomènes numériques sur l’apprentissage, j'explore l'utilisation du clavier et du stylo dans les productions écrites dans le contexte de l’évaluation des compétences linguistiques. J’ai construit un corpus qui me permet de fais un état de lieu de la production écrite au niveau universitaire afin d'examiner les phénomènes stylistiques et lexicaux entre les productions dactylographiées et manuscrites.</w:t>
      </w:r>
    </w:p>
    <w:p w14:paraId="34B7688C" w14:textId="77777777" w:rsidR="002A2F5D" w:rsidRDefault="002A2F5D" w:rsidP="00A95BB1">
      <w:pPr>
        <w:rPr>
          <w:rFonts w:asciiTheme="minorHAnsi" w:hAnsiTheme="minorHAnsi" w:cstheme="minorHAnsi"/>
          <w:sz w:val="22"/>
          <w:szCs w:val="22"/>
          <w:lang w:val="fr-FR"/>
        </w:rPr>
      </w:pPr>
    </w:p>
    <w:p w14:paraId="11056838" w14:textId="177BE85D" w:rsidR="009058F7" w:rsidRDefault="009058F7" w:rsidP="00A95BB1">
      <w:pPr>
        <w:rPr>
          <w:rFonts w:asciiTheme="minorHAnsi" w:hAnsiTheme="minorHAnsi" w:cstheme="minorHAnsi"/>
          <w:sz w:val="22"/>
          <w:szCs w:val="22"/>
          <w:lang w:val="fr-FR"/>
        </w:rPr>
      </w:pPr>
    </w:p>
    <w:p w14:paraId="1495BBF4" w14:textId="1D472B53" w:rsidR="009058F7" w:rsidRPr="009058F7" w:rsidRDefault="009058F7" w:rsidP="009058F7">
      <w:pPr>
        <w:pStyle w:val="western"/>
        <w:spacing w:before="0" w:beforeAutospacing="0" w:after="0" w:line="240" w:lineRule="auto"/>
        <w:jc w:val="both"/>
        <w:rPr>
          <w:rFonts w:asciiTheme="minorHAnsi" w:hAnsiTheme="minorHAnsi" w:cstheme="minorHAnsi"/>
          <w:sz w:val="22"/>
          <w:szCs w:val="22"/>
        </w:rPr>
      </w:pPr>
      <w:proofErr w:type="spellStart"/>
      <w:r w:rsidRPr="009058F7">
        <w:rPr>
          <w:rFonts w:asciiTheme="minorHAnsi" w:hAnsiTheme="minorHAnsi" w:cstheme="minorHAnsi"/>
          <w:sz w:val="22"/>
          <w:szCs w:val="22"/>
        </w:rPr>
        <w:t>Jouannaud</w:t>
      </w:r>
      <w:proofErr w:type="spellEnd"/>
      <w:r w:rsidRPr="009058F7">
        <w:rPr>
          <w:rFonts w:asciiTheme="minorHAnsi" w:hAnsiTheme="minorHAnsi" w:cstheme="minorHAnsi"/>
          <w:sz w:val="22"/>
          <w:szCs w:val="22"/>
        </w:rPr>
        <w:t xml:space="preserve"> Marie-Pierre</w:t>
      </w:r>
      <w:r w:rsidR="002A2F5D">
        <w:rPr>
          <w:rFonts w:asciiTheme="minorHAnsi" w:hAnsiTheme="minorHAnsi" w:cstheme="minorHAnsi"/>
          <w:sz w:val="22"/>
          <w:szCs w:val="22"/>
        </w:rPr>
        <w:t xml:space="preserve">, </w:t>
      </w:r>
      <w:r w:rsidR="002A2F5D" w:rsidRPr="002A2F5D">
        <w:rPr>
          <w:rFonts w:asciiTheme="minorHAnsi" w:hAnsiTheme="minorHAnsi" w:cstheme="minorHAnsi"/>
          <w:sz w:val="22"/>
          <w:szCs w:val="22"/>
        </w:rPr>
        <w:t>Université Paris 8 (</w:t>
      </w:r>
      <w:proofErr w:type="spellStart"/>
      <w:r w:rsidR="002A2F5D" w:rsidRPr="002A2F5D">
        <w:rPr>
          <w:rFonts w:asciiTheme="minorHAnsi" w:hAnsiTheme="minorHAnsi" w:cstheme="minorHAnsi"/>
          <w:sz w:val="22"/>
          <w:szCs w:val="22"/>
        </w:rPr>
        <w:t>TransCrit</w:t>
      </w:r>
      <w:proofErr w:type="spellEnd"/>
      <w:r w:rsidR="002A2F5D" w:rsidRPr="002A2F5D">
        <w:rPr>
          <w:rFonts w:asciiTheme="minorHAnsi" w:hAnsiTheme="minorHAnsi" w:cstheme="minorHAnsi"/>
          <w:sz w:val="22"/>
          <w:szCs w:val="22"/>
        </w:rPr>
        <w:t>)</w:t>
      </w:r>
      <w:r w:rsidR="002A2F5D">
        <w:rPr>
          <w:rFonts w:asciiTheme="minorHAnsi" w:hAnsiTheme="minorHAnsi" w:cstheme="minorHAnsi"/>
          <w:sz w:val="22"/>
          <w:szCs w:val="22"/>
        </w:rPr>
        <w:t xml:space="preserve"> - </w:t>
      </w:r>
      <w:r w:rsidR="002A2F5D" w:rsidRPr="002A2F5D">
        <w:rPr>
          <w:rStyle w:val="gi"/>
          <w:rFonts w:asciiTheme="minorHAnsi" w:hAnsiTheme="minorHAnsi" w:cstheme="minorHAnsi"/>
          <w:sz w:val="22"/>
          <w:szCs w:val="22"/>
        </w:rPr>
        <w:t>marie-pierre.jouannaud@univ-paris8.fr</w:t>
      </w:r>
    </w:p>
    <w:p w14:paraId="4F583EBB" w14:textId="2BCADB3A" w:rsidR="009058F7" w:rsidRPr="009058F7" w:rsidRDefault="009058F7" w:rsidP="009058F7">
      <w:pPr>
        <w:pStyle w:val="western"/>
        <w:spacing w:before="0" w:beforeAutospacing="0" w:after="0" w:line="240" w:lineRule="auto"/>
        <w:jc w:val="both"/>
        <w:rPr>
          <w:rFonts w:asciiTheme="minorHAnsi" w:hAnsiTheme="minorHAnsi" w:cstheme="minorHAnsi"/>
          <w:b/>
          <w:bCs/>
          <w:sz w:val="22"/>
          <w:szCs w:val="22"/>
        </w:rPr>
      </w:pPr>
      <w:r w:rsidRPr="009058F7">
        <w:rPr>
          <w:rFonts w:asciiTheme="minorHAnsi" w:hAnsiTheme="minorHAnsi" w:cstheme="minorHAnsi"/>
          <w:b/>
          <w:bCs/>
          <w:sz w:val="22"/>
          <w:szCs w:val="22"/>
        </w:rPr>
        <w:t>La place du lexique dans l’enseignement de l’anglais en France</w:t>
      </w:r>
    </w:p>
    <w:p w14:paraId="076B6387" w14:textId="77777777" w:rsidR="009058F7" w:rsidRPr="009058F7" w:rsidRDefault="009058F7" w:rsidP="009058F7">
      <w:pPr>
        <w:jc w:val="both"/>
        <w:rPr>
          <w:rFonts w:asciiTheme="minorHAnsi" w:eastAsia="Times New Roman" w:hAnsiTheme="minorHAnsi" w:cstheme="minorHAnsi"/>
          <w:sz w:val="22"/>
          <w:szCs w:val="22"/>
          <w:lang w:val="fr-FR" w:eastAsia="fr-FR"/>
        </w:rPr>
      </w:pPr>
    </w:p>
    <w:p w14:paraId="3DD5F27B" w14:textId="77777777" w:rsidR="009058F7" w:rsidRPr="009058F7" w:rsidRDefault="009058F7" w:rsidP="009058F7">
      <w:pPr>
        <w:jc w:val="both"/>
        <w:rPr>
          <w:rFonts w:asciiTheme="minorHAnsi" w:eastAsia="Times New Roman" w:hAnsiTheme="minorHAnsi" w:cstheme="minorHAnsi"/>
          <w:sz w:val="22"/>
          <w:szCs w:val="22"/>
          <w:lang w:val="fr-FR" w:eastAsia="fr-FR"/>
        </w:rPr>
      </w:pPr>
      <w:r w:rsidRPr="009058F7">
        <w:rPr>
          <w:rFonts w:asciiTheme="minorHAnsi" w:eastAsia="Times New Roman" w:hAnsiTheme="minorHAnsi" w:cstheme="minorHAnsi"/>
          <w:sz w:val="22"/>
          <w:szCs w:val="22"/>
          <w:lang w:val="fr-FR" w:eastAsia="fr-FR"/>
        </w:rPr>
        <w:t xml:space="preserve">Milton (2013) a souligné que, bien que les études sur le rôle du lexique dans l’acquisition des langues étrangères aient connu un important développement depuis l’appel de </w:t>
      </w:r>
      <w:proofErr w:type="spellStart"/>
      <w:r w:rsidRPr="009058F7">
        <w:rPr>
          <w:rFonts w:asciiTheme="minorHAnsi" w:eastAsia="Times New Roman" w:hAnsiTheme="minorHAnsi" w:cstheme="minorHAnsi"/>
          <w:sz w:val="22"/>
          <w:szCs w:val="22"/>
          <w:lang w:val="fr-FR" w:eastAsia="fr-FR"/>
        </w:rPr>
        <w:t>Meara</w:t>
      </w:r>
      <w:proofErr w:type="spellEnd"/>
      <w:r w:rsidRPr="009058F7">
        <w:rPr>
          <w:rFonts w:asciiTheme="minorHAnsi" w:eastAsia="Times New Roman" w:hAnsiTheme="minorHAnsi" w:cstheme="minorHAnsi"/>
          <w:sz w:val="22"/>
          <w:szCs w:val="22"/>
          <w:lang w:val="fr-FR" w:eastAsia="fr-FR"/>
        </w:rPr>
        <w:t xml:space="preserve"> (1996), l’intérêt </w:t>
      </w:r>
      <w:r w:rsidRPr="009058F7">
        <w:rPr>
          <w:rFonts w:asciiTheme="minorHAnsi" w:eastAsia="Times New Roman" w:hAnsiTheme="minorHAnsi" w:cstheme="minorHAnsi"/>
          <w:sz w:val="22"/>
          <w:szCs w:val="22"/>
          <w:lang w:val="fr-FR" w:eastAsia="fr-FR"/>
        </w:rPr>
        <w:lastRenderedPageBreak/>
        <w:t xml:space="preserve">renouvelé des chercheurs en acquisition ne s’est pas traduit par un engouement parallèle dans les manuels, les programmes scolaires ou les pratiques de classe. A la suite d’études comme celles de Hilton (2019) ou </w:t>
      </w:r>
      <w:proofErr w:type="spellStart"/>
      <w:r w:rsidRPr="009058F7">
        <w:rPr>
          <w:rFonts w:asciiTheme="minorHAnsi" w:eastAsia="Times New Roman" w:hAnsiTheme="minorHAnsi" w:cstheme="minorHAnsi"/>
          <w:sz w:val="22"/>
          <w:szCs w:val="22"/>
          <w:lang w:val="fr-FR" w:eastAsia="fr-FR"/>
        </w:rPr>
        <w:t>Peereman</w:t>
      </w:r>
      <w:proofErr w:type="spellEnd"/>
      <w:r w:rsidRPr="009058F7">
        <w:rPr>
          <w:rFonts w:asciiTheme="minorHAnsi" w:eastAsia="Times New Roman" w:hAnsiTheme="minorHAnsi" w:cstheme="minorHAnsi"/>
          <w:sz w:val="22"/>
          <w:szCs w:val="22"/>
          <w:lang w:val="fr-FR" w:eastAsia="fr-FR"/>
        </w:rPr>
        <w:t xml:space="preserve"> (2019), l’objectif de cette communication sera de proposer une analyse préliminaire de la place actuelle du lexique dans l’enseignement de l’anglais en France, à travers l’étude des programmes officiels pour l’enseignement primaire et secondaire, et de leur évolution depuis l’adoption du CECRL comme cadre de référence. Quelques manuels seront également analysés en termes quantitatifs (nombre de mots ou familles de mots présentées) et qualitatifs (typologie d’exercices proposés).</w:t>
      </w:r>
    </w:p>
    <w:p w14:paraId="53C43A9D" w14:textId="27CDC153" w:rsidR="009058F7" w:rsidRDefault="009058F7" w:rsidP="009058F7">
      <w:pPr>
        <w:jc w:val="both"/>
        <w:rPr>
          <w:rFonts w:asciiTheme="minorHAnsi" w:eastAsia="Times New Roman" w:hAnsiTheme="minorHAnsi" w:cstheme="minorHAnsi"/>
          <w:sz w:val="22"/>
          <w:szCs w:val="22"/>
          <w:lang w:val="fr-FR" w:eastAsia="fr-FR"/>
        </w:rPr>
      </w:pPr>
    </w:p>
    <w:p w14:paraId="1B7E5A2E" w14:textId="0A09BC86" w:rsidR="00E22684" w:rsidRPr="00E22684" w:rsidRDefault="00E22684" w:rsidP="009058F7">
      <w:pPr>
        <w:jc w:val="both"/>
        <w:rPr>
          <w:rFonts w:asciiTheme="minorHAnsi" w:eastAsia="Times New Roman" w:hAnsiTheme="minorHAnsi" w:cstheme="minorHAnsi"/>
          <w:i/>
          <w:iCs/>
          <w:sz w:val="22"/>
          <w:szCs w:val="22"/>
          <w:lang w:val="fr-FR" w:eastAsia="fr-FR"/>
        </w:rPr>
      </w:pPr>
      <w:r>
        <w:rPr>
          <w:rFonts w:asciiTheme="minorHAnsi" w:eastAsia="Times New Roman" w:hAnsiTheme="minorHAnsi" w:cstheme="minorHAnsi"/>
          <w:i/>
          <w:iCs/>
          <w:sz w:val="22"/>
          <w:szCs w:val="22"/>
          <w:lang w:val="fr-FR" w:eastAsia="fr-FR"/>
        </w:rPr>
        <w:t>Références</w:t>
      </w:r>
    </w:p>
    <w:p w14:paraId="03AF5CD1" w14:textId="77777777" w:rsidR="009058F7" w:rsidRDefault="009058F7" w:rsidP="009058F7">
      <w:pPr>
        <w:ind w:left="480" w:hanging="480"/>
        <w:rPr>
          <w:rFonts w:asciiTheme="minorHAnsi" w:hAnsiTheme="minorHAnsi" w:cstheme="minorHAnsi"/>
          <w:sz w:val="22"/>
          <w:szCs w:val="22"/>
          <w:lang w:val="fr-FR"/>
        </w:rPr>
      </w:pPr>
      <w:r w:rsidRPr="009058F7">
        <w:rPr>
          <w:rFonts w:asciiTheme="minorHAnsi" w:hAnsiTheme="minorHAnsi" w:cstheme="minorHAnsi"/>
          <w:sz w:val="22"/>
          <w:szCs w:val="22"/>
          <w:lang w:val="fr-FR"/>
        </w:rPr>
        <w:t xml:space="preserve">Hilton, H. (2019, mars). </w:t>
      </w:r>
      <w:r w:rsidRPr="009058F7">
        <w:rPr>
          <w:rFonts w:asciiTheme="minorHAnsi" w:hAnsiTheme="minorHAnsi" w:cstheme="minorHAnsi"/>
          <w:i/>
          <w:iCs/>
          <w:sz w:val="22"/>
          <w:szCs w:val="22"/>
          <w:lang w:val="fr-FR"/>
        </w:rPr>
        <w:t>Apprendre une nouvelle langue à l’école : Quel rôle donner au lexique ?</w:t>
      </w:r>
    </w:p>
    <w:p w14:paraId="2A098263" w14:textId="2BA9B64D" w:rsidR="009058F7" w:rsidRPr="009058F7" w:rsidRDefault="009058F7" w:rsidP="009058F7">
      <w:pPr>
        <w:ind w:left="480" w:hanging="480"/>
        <w:rPr>
          <w:rFonts w:asciiTheme="minorHAnsi" w:hAnsiTheme="minorHAnsi" w:cstheme="minorHAnsi"/>
          <w:sz w:val="22"/>
          <w:szCs w:val="22"/>
          <w:lang w:val="fr-FR"/>
        </w:rPr>
      </w:pPr>
      <w:r w:rsidRPr="009058F7">
        <w:rPr>
          <w:rFonts w:asciiTheme="minorHAnsi" w:hAnsiTheme="minorHAnsi" w:cstheme="minorHAnsi"/>
          <w:sz w:val="22"/>
          <w:szCs w:val="22"/>
          <w:lang w:val="fr-FR"/>
        </w:rPr>
        <w:t xml:space="preserve">Conférence de consensus (Langues Vivantes </w:t>
      </w:r>
      <w:r w:rsidR="00E22684" w:rsidRPr="009058F7">
        <w:rPr>
          <w:rFonts w:asciiTheme="minorHAnsi" w:hAnsiTheme="minorHAnsi" w:cstheme="minorHAnsi"/>
          <w:sz w:val="22"/>
          <w:szCs w:val="22"/>
          <w:lang w:val="fr-FR"/>
        </w:rPr>
        <w:t>Étrangères</w:t>
      </w:r>
      <w:r w:rsidRPr="009058F7">
        <w:rPr>
          <w:rFonts w:asciiTheme="minorHAnsi" w:hAnsiTheme="minorHAnsi" w:cstheme="minorHAnsi"/>
          <w:sz w:val="22"/>
          <w:szCs w:val="22"/>
          <w:lang w:val="fr-FR"/>
        </w:rPr>
        <w:t xml:space="preserve">), </w:t>
      </w:r>
      <w:proofErr w:type="spellStart"/>
      <w:r w:rsidRPr="009058F7">
        <w:rPr>
          <w:rFonts w:asciiTheme="minorHAnsi" w:hAnsiTheme="minorHAnsi" w:cstheme="minorHAnsi"/>
          <w:sz w:val="22"/>
          <w:szCs w:val="22"/>
          <w:lang w:val="fr-FR"/>
        </w:rPr>
        <w:t>Cnesco</w:t>
      </w:r>
      <w:proofErr w:type="spellEnd"/>
      <w:r w:rsidRPr="009058F7">
        <w:rPr>
          <w:rFonts w:asciiTheme="minorHAnsi" w:hAnsiTheme="minorHAnsi" w:cstheme="minorHAnsi"/>
          <w:sz w:val="22"/>
          <w:szCs w:val="22"/>
          <w:lang w:val="fr-FR"/>
        </w:rPr>
        <w:t>.</w:t>
      </w:r>
    </w:p>
    <w:p w14:paraId="1ECBDD35" w14:textId="2E606185" w:rsidR="009058F7" w:rsidRDefault="009058F7" w:rsidP="009058F7">
      <w:pPr>
        <w:ind w:left="480" w:hanging="480"/>
        <w:rPr>
          <w:rFonts w:asciiTheme="minorHAnsi" w:hAnsiTheme="minorHAnsi" w:cstheme="minorHAnsi"/>
          <w:sz w:val="22"/>
          <w:szCs w:val="22"/>
          <w:lang w:val="en-JM"/>
        </w:rPr>
      </w:pPr>
      <w:r w:rsidRPr="00D039F4">
        <w:rPr>
          <w:rFonts w:asciiTheme="minorHAnsi" w:hAnsiTheme="minorHAnsi" w:cstheme="minorHAnsi"/>
          <w:sz w:val="22"/>
          <w:szCs w:val="22"/>
          <w:lang w:val="en-US"/>
        </w:rPr>
        <w:t xml:space="preserve">Meara, P. (1996). The dimensions of lexical competence. </w:t>
      </w:r>
      <w:r w:rsidRPr="009058F7">
        <w:rPr>
          <w:rFonts w:asciiTheme="minorHAnsi" w:hAnsiTheme="minorHAnsi" w:cstheme="minorHAnsi"/>
          <w:sz w:val="22"/>
          <w:szCs w:val="22"/>
          <w:lang w:val="en-JM"/>
        </w:rPr>
        <w:t xml:space="preserve">In G. Brown, K. </w:t>
      </w:r>
      <w:proofErr w:type="spellStart"/>
      <w:r w:rsidRPr="009058F7">
        <w:rPr>
          <w:rFonts w:asciiTheme="minorHAnsi" w:hAnsiTheme="minorHAnsi" w:cstheme="minorHAnsi"/>
          <w:sz w:val="22"/>
          <w:szCs w:val="22"/>
          <w:lang w:val="en-JM"/>
        </w:rPr>
        <w:t>Malmkjaer</w:t>
      </w:r>
      <w:proofErr w:type="spellEnd"/>
      <w:r w:rsidRPr="009058F7">
        <w:rPr>
          <w:rFonts w:asciiTheme="minorHAnsi" w:hAnsiTheme="minorHAnsi" w:cstheme="minorHAnsi"/>
          <w:sz w:val="22"/>
          <w:szCs w:val="22"/>
          <w:lang w:val="en-JM"/>
        </w:rPr>
        <w:t>, &amp; J. Williams,</w:t>
      </w:r>
    </w:p>
    <w:p w14:paraId="49DBD247" w14:textId="00AA42A8" w:rsidR="009058F7" w:rsidRPr="009058F7" w:rsidRDefault="009058F7" w:rsidP="009058F7">
      <w:pPr>
        <w:ind w:left="480" w:hanging="480"/>
        <w:rPr>
          <w:rFonts w:asciiTheme="minorHAnsi" w:hAnsiTheme="minorHAnsi" w:cstheme="minorHAnsi"/>
          <w:sz w:val="22"/>
          <w:szCs w:val="22"/>
          <w:lang w:val="en-JM"/>
        </w:rPr>
      </w:pPr>
      <w:r w:rsidRPr="009058F7">
        <w:rPr>
          <w:rFonts w:asciiTheme="minorHAnsi" w:hAnsiTheme="minorHAnsi" w:cstheme="minorHAnsi"/>
          <w:i/>
          <w:iCs/>
          <w:sz w:val="22"/>
          <w:szCs w:val="22"/>
          <w:lang w:val="en-JM"/>
        </w:rPr>
        <w:t>Performance and Competence in Second Language Acquisition</w:t>
      </w:r>
      <w:r w:rsidRPr="009058F7">
        <w:rPr>
          <w:rFonts w:asciiTheme="minorHAnsi" w:hAnsiTheme="minorHAnsi" w:cstheme="minorHAnsi"/>
          <w:sz w:val="22"/>
          <w:szCs w:val="22"/>
          <w:lang w:val="en-JM"/>
        </w:rPr>
        <w:t>. Cambridge University Press.</w:t>
      </w:r>
    </w:p>
    <w:p w14:paraId="5C789396" w14:textId="77777777" w:rsidR="009058F7" w:rsidRDefault="009058F7" w:rsidP="009058F7">
      <w:pPr>
        <w:ind w:left="480" w:hanging="480"/>
        <w:rPr>
          <w:rFonts w:asciiTheme="minorHAnsi" w:eastAsia="Times New Roman" w:hAnsiTheme="minorHAnsi" w:cstheme="minorHAnsi"/>
          <w:sz w:val="22"/>
          <w:szCs w:val="22"/>
          <w:lang w:val="en-JM" w:eastAsia="fr-FR"/>
        </w:rPr>
      </w:pPr>
      <w:r w:rsidRPr="009058F7">
        <w:rPr>
          <w:rFonts w:asciiTheme="minorHAnsi" w:eastAsia="Times New Roman" w:hAnsiTheme="minorHAnsi" w:cstheme="minorHAnsi"/>
          <w:sz w:val="22"/>
          <w:szCs w:val="22"/>
          <w:lang w:val="en-JM" w:eastAsia="fr-FR"/>
        </w:rPr>
        <w:t>Milton, J. (2013). Measuring the contribution of vocabulary knowledge to proficiency in the four</w:t>
      </w:r>
    </w:p>
    <w:p w14:paraId="352C9794" w14:textId="77777777" w:rsidR="009058F7" w:rsidRDefault="009058F7" w:rsidP="009058F7">
      <w:pPr>
        <w:ind w:left="480" w:hanging="480"/>
        <w:rPr>
          <w:rFonts w:asciiTheme="minorHAnsi" w:eastAsia="Times New Roman" w:hAnsiTheme="minorHAnsi" w:cstheme="minorHAnsi"/>
          <w:i/>
          <w:iCs/>
          <w:sz w:val="22"/>
          <w:szCs w:val="22"/>
          <w:lang w:val="en-JM" w:eastAsia="fr-FR"/>
        </w:rPr>
      </w:pPr>
      <w:r w:rsidRPr="009058F7">
        <w:rPr>
          <w:rFonts w:asciiTheme="minorHAnsi" w:eastAsia="Times New Roman" w:hAnsiTheme="minorHAnsi" w:cstheme="minorHAnsi"/>
          <w:sz w:val="22"/>
          <w:szCs w:val="22"/>
          <w:lang w:val="en-JM" w:eastAsia="fr-FR"/>
        </w:rPr>
        <w:t xml:space="preserve">skills. In C. </w:t>
      </w:r>
      <w:proofErr w:type="spellStart"/>
      <w:r w:rsidRPr="009058F7">
        <w:rPr>
          <w:rFonts w:asciiTheme="minorHAnsi" w:eastAsia="Times New Roman" w:hAnsiTheme="minorHAnsi" w:cstheme="minorHAnsi"/>
          <w:sz w:val="22"/>
          <w:szCs w:val="22"/>
          <w:lang w:val="en-JM" w:eastAsia="fr-FR"/>
        </w:rPr>
        <w:t>Bardel</w:t>
      </w:r>
      <w:proofErr w:type="spellEnd"/>
      <w:r w:rsidRPr="009058F7">
        <w:rPr>
          <w:rFonts w:asciiTheme="minorHAnsi" w:eastAsia="Times New Roman" w:hAnsiTheme="minorHAnsi" w:cstheme="minorHAnsi"/>
          <w:sz w:val="22"/>
          <w:szCs w:val="22"/>
          <w:lang w:val="en-JM" w:eastAsia="fr-FR"/>
        </w:rPr>
        <w:t>, C. Lindqvist, &amp; B. Laufer (</w:t>
      </w:r>
      <w:proofErr w:type="spellStart"/>
      <w:r w:rsidRPr="009058F7">
        <w:rPr>
          <w:rFonts w:asciiTheme="minorHAnsi" w:eastAsia="Times New Roman" w:hAnsiTheme="minorHAnsi" w:cstheme="minorHAnsi"/>
          <w:sz w:val="22"/>
          <w:szCs w:val="22"/>
          <w:lang w:val="en-JM" w:eastAsia="fr-FR"/>
        </w:rPr>
        <w:t>Éds</w:t>
      </w:r>
      <w:proofErr w:type="spellEnd"/>
      <w:r w:rsidRPr="009058F7">
        <w:rPr>
          <w:rFonts w:asciiTheme="minorHAnsi" w:eastAsia="Times New Roman" w:hAnsiTheme="minorHAnsi" w:cstheme="minorHAnsi"/>
          <w:sz w:val="22"/>
          <w:szCs w:val="22"/>
          <w:lang w:val="en-JM" w:eastAsia="fr-FR"/>
        </w:rPr>
        <w:t xml:space="preserve">.), </w:t>
      </w:r>
      <w:r w:rsidRPr="009058F7">
        <w:rPr>
          <w:rFonts w:asciiTheme="minorHAnsi" w:eastAsia="Times New Roman" w:hAnsiTheme="minorHAnsi" w:cstheme="minorHAnsi"/>
          <w:i/>
          <w:iCs/>
          <w:sz w:val="22"/>
          <w:szCs w:val="22"/>
          <w:lang w:val="en-JM" w:eastAsia="fr-FR"/>
        </w:rPr>
        <w:t>L2 vocabulary acquisition, knowledge and use : New</w:t>
      </w:r>
    </w:p>
    <w:p w14:paraId="111EBE1F" w14:textId="038C3727" w:rsidR="009058F7" w:rsidRPr="009058F7" w:rsidRDefault="009058F7" w:rsidP="009058F7">
      <w:pPr>
        <w:ind w:left="480" w:hanging="480"/>
        <w:rPr>
          <w:rFonts w:asciiTheme="minorHAnsi" w:eastAsia="Times New Roman" w:hAnsiTheme="minorHAnsi" w:cstheme="minorHAnsi"/>
          <w:sz w:val="22"/>
          <w:szCs w:val="22"/>
          <w:lang w:val="fr-FR" w:eastAsia="fr-FR"/>
        </w:rPr>
      </w:pPr>
      <w:proofErr w:type="gramStart"/>
      <w:r w:rsidRPr="00D039F4">
        <w:rPr>
          <w:rFonts w:asciiTheme="minorHAnsi" w:eastAsia="Times New Roman" w:hAnsiTheme="minorHAnsi" w:cstheme="minorHAnsi"/>
          <w:i/>
          <w:iCs/>
          <w:sz w:val="22"/>
          <w:szCs w:val="22"/>
          <w:lang w:val="fr-FR" w:eastAsia="fr-FR"/>
        </w:rPr>
        <w:t>perspectives</w:t>
      </w:r>
      <w:proofErr w:type="gramEnd"/>
      <w:r w:rsidRPr="00D039F4">
        <w:rPr>
          <w:rFonts w:asciiTheme="minorHAnsi" w:eastAsia="Times New Roman" w:hAnsiTheme="minorHAnsi" w:cstheme="minorHAnsi"/>
          <w:i/>
          <w:iCs/>
          <w:sz w:val="22"/>
          <w:szCs w:val="22"/>
          <w:lang w:val="fr-FR" w:eastAsia="fr-FR"/>
        </w:rPr>
        <w:t xml:space="preserve"> on </w:t>
      </w:r>
      <w:proofErr w:type="spellStart"/>
      <w:r w:rsidRPr="00D039F4">
        <w:rPr>
          <w:rFonts w:asciiTheme="minorHAnsi" w:eastAsia="Times New Roman" w:hAnsiTheme="minorHAnsi" w:cstheme="minorHAnsi"/>
          <w:i/>
          <w:iCs/>
          <w:sz w:val="22"/>
          <w:szCs w:val="22"/>
          <w:lang w:val="fr-FR" w:eastAsia="fr-FR"/>
        </w:rPr>
        <w:t>assessment</w:t>
      </w:r>
      <w:proofErr w:type="spellEnd"/>
      <w:r w:rsidRPr="00D039F4">
        <w:rPr>
          <w:rFonts w:asciiTheme="minorHAnsi" w:eastAsia="Times New Roman" w:hAnsiTheme="minorHAnsi" w:cstheme="minorHAnsi"/>
          <w:i/>
          <w:iCs/>
          <w:sz w:val="22"/>
          <w:szCs w:val="22"/>
          <w:lang w:val="fr-FR" w:eastAsia="fr-FR"/>
        </w:rPr>
        <w:t xml:space="preserve"> and corpus </w:t>
      </w:r>
      <w:proofErr w:type="spellStart"/>
      <w:r w:rsidRPr="00D039F4">
        <w:rPr>
          <w:rFonts w:asciiTheme="minorHAnsi" w:eastAsia="Times New Roman" w:hAnsiTheme="minorHAnsi" w:cstheme="minorHAnsi"/>
          <w:i/>
          <w:iCs/>
          <w:sz w:val="22"/>
          <w:szCs w:val="22"/>
          <w:lang w:val="fr-FR" w:eastAsia="fr-FR"/>
        </w:rPr>
        <w:t>analysis</w:t>
      </w:r>
      <w:proofErr w:type="spellEnd"/>
      <w:r w:rsidRPr="00D039F4">
        <w:rPr>
          <w:rFonts w:asciiTheme="minorHAnsi" w:eastAsia="Times New Roman" w:hAnsiTheme="minorHAnsi" w:cstheme="minorHAnsi"/>
          <w:i/>
          <w:iCs/>
          <w:sz w:val="22"/>
          <w:szCs w:val="22"/>
          <w:lang w:val="fr-FR" w:eastAsia="fr-FR"/>
        </w:rPr>
        <w:t>.</w:t>
      </w:r>
      <w:r w:rsidRPr="00D039F4">
        <w:rPr>
          <w:rFonts w:asciiTheme="minorHAnsi" w:eastAsia="Times New Roman" w:hAnsiTheme="minorHAnsi" w:cstheme="minorHAnsi"/>
          <w:sz w:val="22"/>
          <w:szCs w:val="22"/>
          <w:lang w:val="fr-FR" w:eastAsia="fr-FR"/>
        </w:rPr>
        <w:t xml:space="preserve"> </w:t>
      </w:r>
      <w:r w:rsidRPr="009058F7">
        <w:rPr>
          <w:rFonts w:asciiTheme="minorHAnsi" w:eastAsia="Times New Roman" w:hAnsiTheme="minorHAnsi" w:cstheme="minorHAnsi"/>
          <w:sz w:val="22"/>
          <w:szCs w:val="22"/>
          <w:lang w:val="fr-FR" w:eastAsia="fr-FR"/>
        </w:rPr>
        <w:t>(Vol. 2, p. 57</w:t>
      </w:r>
      <w:r w:rsidRPr="009058F7">
        <w:rPr>
          <w:rFonts w:asciiTheme="minorHAnsi" w:eastAsia="Times New Roman" w:hAnsiTheme="minorHAnsi" w:cstheme="minorHAnsi"/>
          <w:sz w:val="22"/>
          <w:szCs w:val="22"/>
          <w:lang w:val="fr-FR" w:eastAsia="fr-FR"/>
        </w:rPr>
        <w:noBreakHyphen/>
        <w:t>78).</w:t>
      </w:r>
    </w:p>
    <w:p w14:paraId="489A92A6" w14:textId="77777777" w:rsidR="009058F7" w:rsidRPr="00654A23" w:rsidRDefault="009058F7" w:rsidP="009058F7">
      <w:pPr>
        <w:ind w:left="480" w:hanging="480"/>
        <w:rPr>
          <w:rFonts w:asciiTheme="minorHAnsi" w:eastAsia="Times New Roman" w:hAnsiTheme="minorHAnsi" w:cstheme="minorHAnsi"/>
          <w:sz w:val="22"/>
          <w:szCs w:val="22"/>
          <w:lang w:val="fr-FR" w:eastAsia="fr-FR"/>
        </w:rPr>
      </w:pPr>
      <w:proofErr w:type="spellStart"/>
      <w:r w:rsidRPr="009058F7">
        <w:rPr>
          <w:rFonts w:asciiTheme="minorHAnsi" w:eastAsia="Times New Roman" w:hAnsiTheme="minorHAnsi" w:cstheme="minorHAnsi"/>
          <w:sz w:val="22"/>
          <w:szCs w:val="22"/>
          <w:lang w:val="fr-FR" w:eastAsia="fr-FR"/>
        </w:rPr>
        <w:t>Peereman</w:t>
      </w:r>
      <w:proofErr w:type="spellEnd"/>
      <w:r w:rsidRPr="009058F7">
        <w:rPr>
          <w:rFonts w:asciiTheme="minorHAnsi" w:eastAsia="Times New Roman" w:hAnsiTheme="minorHAnsi" w:cstheme="minorHAnsi"/>
          <w:sz w:val="22"/>
          <w:szCs w:val="22"/>
          <w:lang w:val="fr-FR" w:eastAsia="fr-FR"/>
        </w:rPr>
        <w:t xml:space="preserve">, R. (2019). </w:t>
      </w:r>
      <w:r w:rsidRPr="009058F7">
        <w:rPr>
          <w:rFonts w:asciiTheme="minorHAnsi" w:eastAsia="Times New Roman" w:hAnsiTheme="minorHAnsi" w:cstheme="minorHAnsi"/>
          <w:i/>
          <w:iCs/>
          <w:sz w:val="22"/>
          <w:szCs w:val="22"/>
          <w:lang w:val="fr-FR" w:eastAsia="fr-FR"/>
        </w:rPr>
        <w:t>Le corpus APPREL2 : Environnement lexical et listes de fréquence</w:t>
      </w:r>
      <w:r w:rsidRPr="009058F7">
        <w:rPr>
          <w:rFonts w:asciiTheme="minorHAnsi" w:eastAsia="Times New Roman" w:hAnsiTheme="minorHAnsi" w:cstheme="minorHAnsi"/>
          <w:sz w:val="22"/>
          <w:szCs w:val="22"/>
          <w:lang w:val="fr-FR" w:eastAsia="fr-FR"/>
        </w:rPr>
        <w:t xml:space="preserve">. </w:t>
      </w:r>
      <w:r w:rsidRPr="00654A23">
        <w:rPr>
          <w:rFonts w:asciiTheme="minorHAnsi" w:eastAsia="Times New Roman" w:hAnsiTheme="minorHAnsi" w:cstheme="minorHAnsi"/>
          <w:sz w:val="22"/>
          <w:szCs w:val="22"/>
          <w:lang w:val="fr-FR" w:eastAsia="fr-FR"/>
        </w:rPr>
        <w:t>Journées</w:t>
      </w:r>
    </w:p>
    <w:p w14:paraId="637053F2" w14:textId="2EFD24AF" w:rsidR="009058F7" w:rsidRDefault="009058F7" w:rsidP="009058F7">
      <w:pPr>
        <w:ind w:left="480" w:hanging="480"/>
        <w:rPr>
          <w:rFonts w:asciiTheme="minorHAnsi" w:eastAsia="Times New Roman" w:hAnsiTheme="minorHAnsi" w:cstheme="minorHAnsi"/>
          <w:sz w:val="22"/>
          <w:szCs w:val="22"/>
          <w:lang w:val="fr-FR" w:eastAsia="fr-FR"/>
        </w:rPr>
      </w:pPr>
      <w:proofErr w:type="gramStart"/>
      <w:r w:rsidRPr="009058F7">
        <w:rPr>
          <w:rFonts w:asciiTheme="minorHAnsi" w:eastAsia="Times New Roman" w:hAnsiTheme="minorHAnsi" w:cstheme="minorHAnsi"/>
          <w:sz w:val="22"/>
          <w:szCs w:val="22"/>
          <w:lang w:val="fr-FR" w:eastAsia="fr-FR"/>
        </w:rPr>
        <w:t>d’étude</w:t>
      </w:r>
      <w:proofErr w:type="gramEnd"/>
      <w:r w:rsidRPr="009058F7">
        <w:rPr>
          <w:rFonts w:asciiTheme="minorHAnsi" w:eastAsia="Times New Roman" w:hAnsiTheme="minorHAnsi" w:cstheme="minorHAnsi"/>
          <w:sz w:val="22"/>
          <w:szCs w:val="22"/>
          <w:lang w:val="fr-FR" w:eastAsia="fr-FR"/>
        </w:rPr>
        <w:t xml:space="preserve"> ReAL2 : lexique (mémoire, acquisition, communication), Université Lyon 2.</w:t>
      </w:r>
    </w:p>
    <w:p w14:paraId="40750A58" w14:textId="651AA85C" w:rsidR="0047020C" w:rsidRDefault="0047020C" w:rsidP="009058F7">
      <w:pPr>
        <w:ind w:left="480" w:hanging="480"/>
        <w:rPr>
          <w:rFonts w:asciiTheme="minorHAnsi" w:eastAsia="Times New Roman" w:hAnsiTheme="minorHAnsi" w:cstheme="minorHAnsi"/>
          <w:sz w:val="22"/>
          <w:szCs w:val="22"/>
          <w:lang w:val="fr-FR" w:eastAsia="fr-FR"/>
        </w:rPr>
      </w:pPr>
    </w:p>
    <w:p w14:paraId="5DD2E550" w14:textId="77777777" w:rsidR="0047020C" w:rsidRPr="0047020C" w:rsidRDefault="0047020C" w:rsidP="0047020C">
      <w:pPr>
        <w:jc w:val="both"/>
        <w:rPr>
          <w:rFonts w:cstheme="minorHAnsi"/>
          <w:color w:val="000000"/>
          <w:sz w:val="22"/>
          <w:szCs w:val="22"/>
          <w:shd w:val="clear" w:color="auto" w:fill="FDFCFA"/>
          <w:lang w:val="fr-FR"/>
        </w:rPr>
      </w:pPr>
      <w:r w:rsidRPr="0047020C">
        <w:rPr>
          <w:rFonts w:cstheme="minorHAnsi"/>
          <w:b/>
          <w:bCs/>
          <w:sz w:val="22"/>
          <w:szCs w:val="22"/>
          <w:lang w:val="fr-FR"/>
        </w:rPr>
        <w:t xml:space="preserve">Marie-Pierre </w:t>
      </w:r>
      <w:proofErr w:type="spellStart"/>
      <w:r w:rsidRPr="0047020C">
        <w:rPr>
          <w:rFonts w:cstheme="minorHAnsi"/>
          <w:b/>
          <w:bCs/>
          <w:sz w:val="22"/>
          <w:szCs w:val="22"/>
          <w:lang w:val="fr-FR"/>
        </w:rPr>
        <w:t>Jouannaud</w:t>
      </w:r>
      <w:proofErr w:type="spellEnd"/>
      <w:r w:rsidRPr="0047020C">
        <w:rPr>
          <w:rFonts w:cstheme="minorHAnsi"/>
          <w:sz w:val="22"/>
          <w:szCs w:val="22"/>
          <w:lang w:val="fr-FR"/>
        </w:rPr>
        <w:t xml:space="preserve"> est Maîtresse de conférences en linguistique et didactique de l’anglais à</w:t>
      </w:r>
      <w:r w:rsidRPr="0047020C">
        <w:rPr>
          <w:rFonts w:cstheme="minorHAnsi"/>
          <w:color w:val="000000"/>
          <w:sz w:val="22"/>
          <w:szCs w:val="22"/>
          <w:shd w:val="clear" w:color="auto" w:fill="FDFDFD"/>
          <w:lang w:val="fr-FR"/>
        </w:rPr>
        <w:t xml:space="preserve"> </w:t>
      </w:r>
      <w:r w:rsidRPr="0047020C">
        <w:rPr>
          <w:rFonts w:cstheme="minorHAnsi"/>
          <w:sz w:val="22"/>
          <w:szCs w:val="22"/>
          <w:lang w:val="fr-FR"/>
        </w:rPr>
        <w:t>l'université Paris 8 (laboratoire Transcrit). Ses domaines de recherche sont l’acquisition de l’anglais langue étrangère et l’évaluation en langues, avec une focalisation sur la compréhension de l’oral et l’apprentissage du lexique. Elle s’intéresse également à la conception de ressources numériques pour l’enseignement des langues, du primaire à l’université.</w:t>
      </w:r>
      <w:r w:rsidRPr="0047020C">
        <w:rPr>
          <w:rFonts w:cstheme="minorHAnsi"/>
          <w:color w:val="000000"/>
          <w:sz w:val="22"/>
          <w:szCs w:val="22"/>
          <w:shd w:val="clear" w:color="auto" w:fill="FDFCFA"/>
          <w:lang w:val="fr-FR"/>
        </w:rPr>
        <w:t xml:space="preserve"> </w:t>
      </w:r>
    </w:p>
    <w:p w14:paraId="4AB9BBD2" w14:textId="77777777" w:rsidR="0047020C" w:rsidRPr="009058F7" w:rsidRDefault="0047020C" w:rsidP="009058F7">
      <w:pPr>
        <w:ind w:left="480" w:hanging="480"/>
        <w:rPr>
          <w:rFonts w:asciiTheme="minorHAnsi" w:eastAsia="Times New Roman" w:hAnsiTheme="minorHAnsi" w:cstheme="minorHAnsi"/>
          <w:sz w:val="22"/>
          <w:szCs w:val="22"/>
          <w:lang w:val="fr-FR" w:eastAsia="fr-FR"/>
        </w:rPr>
      </w:pPr>
    </w:p>
    <w:p w14:paraId="078DFE39" w14:textId="75E0F37A" w:rsidR="009058F7" w:rsidRDefault="009058F7" w:rsidP="00A95BB1">
      <w:pPr>
        <w:rPr>
          <w:rFonts w:asciiTheme="minorHAnsi" w:hAnsiTheme="minorHAnsi" w:cstheme="minorHAnsi"/>
          <w:sz w:val="22"/>
          <w:szCs w:val="22"/>
          <w:lang w:val="fr-FR"/>
        </w:rPr>
      </w:pPr>
    </w:p>
    <w:p w14:paraId="51E984E2" w14:textId="0606D6A4" w:rsidR="003F33DA" w:rsidRPr="002A2F5D" w:rsidRDefault="00302F94" w:rsidP="00302F94">
      <w:pPr>
        <w:tabs>
          <w:tab w:val="left" w:pos="1587"/>
        </w:tabs>
        <w:rPr>
          <w:rFonts w:asciiTheme="minorHAnsi" w:hAnsiTheme="minorHAnsi" w:cstheme="minorHAnsi"/>
          <w:sz w:val="22"/>
          <w:szCs w:val="22"/>
          <w:lang w:val="fr-FR"/>
        </w:rPr>
      </w:pPr>
      <w:r w:rsidRPr="002A2F5D">
        <w:rPr>
          <w:rFonts w:asciiTheme="minorHAnsi" w:eastAsia="Times New Roman" w:hAnsiTheme="minorHAnsi" w:cstheme="minorHAnsi"/>
          <w:sz w:val="22"/>
          <w:szCs w:val="22"/>
          <w:lang w:val="fr-FR" w:eastAsia="fr-FR"/>
        </w:rPr>
        <w:t>Leray Sophie - Université Rennes 1</w:t>
      </w:r>
      <w:r w:rsidR="002A2F5D">
        <w:rPr>
          <w:rFonts w:asciiTheme="minorHAnsi" w:eastAsia="Times New Roman" w:hAnsiTheme="minorHAnsi" w:cstheme="minorHAnsi"/>
          <w:sz w:val="22"/>
          <w:szCs w:val="22"/>
          <w:lang w:val="fr-FR" w:eastAsia="fr-FR"/>
        </w:rPr>
        <w:t xml:space="preserve"> - </w:t>
      </w:r>
      <w:r w:rsidR="002A2F5D" w:rsidRPr="002A2F5D">
        <w:rPr>
          <w:rStyle w:val="gi"/>
          <w:sz w:val="22"/>
          <w:szCs w:val="22"/>
          <w:lang w:val="fr-FR"/>
        </w:rPr>
        <w:t>sophie.leray@univ-rennes1.fr</w:t>
      </w:r>
    </w:p>
    <w:p w14:paraId="17A413B7" w14:textId="26AE678A" w:rsidR="00302F94" w:rsidRPr="002A2F5D" w:rsidRDefault="00302F94" w:rsidP="002A2F5D">
      <w:pPr>
        <w:rPr>
          <w:rFonts w:asciiTheme="minorHAnsi" w:eastAsia="Times New Roman" w:hAnsiTheme="minorHAnsi" w:cstheme="minorHAnsi"/>
          <w:sz w:val="22"/>
          <w:szCs w:val="22"/>
          <w:lang w:val="fr-FR" w:eastAsia="fr-FR"/>
        </w:rPr>
      </w:pPr>
      <w:r w:rsidRPr="002A2F5D">
        <w:rPr>
          <w:rFonts w:asciiTheme="minorHAnsi" w:eastAsia="Times New Roman" w:hAnsiTheme="minorHAnsi" w:cstheme="minorHAnsi"/>
          <w:b/>
          <w:bCs/>
          <w:sz w:val="22"/>
          <w:szCs w:val="22"/>
          <w:lang w:val="fr-FR" w:eastAsia="fr-FR"/>
        </w:rPr>
        <w:t xml:space="preserve">Pour un discours clair de niveau C1-C2— </w:t>
      </w:r>
      <w:proofErr w:type="spellStart"/>
      <w:r w:rsidRPr="002A2F5D">
        <w:rPr>
          <w:rFonts w:asciiTheme="minorHAnsi" w:eastAsia="Times New Roman" w:hAnsiTheme="minorHAnsi" w:cstheme="minorHAnsi"/>
          <w:b/>
          <w:bCs/>
          <w:sz w:val="22"/>
          <w:szCs w:val="22"/>
          <w:lang w:val="fr-FR" w:eastAsia="fr-FR"/>
        </w:rPr>
        <w:t>présentation</w:t>
      </w:r>
      <w:proofErr w:type="spellEnd"/>
      <w:r w:rsidRPr="002A2F5D">
        <w:rPr>
          <w:rFonts w:asciiTheme="minorHAnsi" w:eastAsia="Times New Roman" w:hAnsiTheme="minorHAnsi" w:cstheme="minorHAnsi"/>
          <w:b/>
          <w:bCs/>
          <w:sz w:val="22"/>
          <w:szCs w:val="22"/>
          <w:lang w:val="fr-FR" w:eastAsia="fr-FR"/>
        </w:rPr>
        <w:t xml:space="preserve"> et description d’une </w:t>
      </w:r>
      <w:proofErr w:type="spellStart"/>
      <w:r w:rsidRPr="002A2F5D">
        <w:rPr>
          <w:rFonts w:asciiTheme="minorHAnsi" w:eastAsia="Times New Roman" w:hAnsiTheme="minorHAnsi" w:cstheme="minorHAnsi"/>
          <w:b/>
          <w:bCs/>
          <w:sz w:val="22"/>
          <w:szCs w:val="22"/>
          <w:lang w:val="fr-FR" w:eastAsia="fr-FR"/>
        </w:rPr>
        <w:t>méthode</w:t>
      </w:r>
      <w:proofErr w:type="spellEnd"/>
      <w:r w:rsidRPr="002A2F5D">
        <w:rPr>
          <w:rFonts w:asciiTheme="minorHAnsi" w:eastAsia="Times New Roman" w:hAnsiTheme="minorHAnsi" w:cstheme="minorHAnsi"/>
          <w:b/>
          <w:bCs/>
          <w:sz w:val="22"/>
          <w:szCs w:val="22"/>
          <w:lang w:val="fr-FR" w:eastAsia="fr-FR"/>
        </w:rPr>
        <w:t xml:space="preserve"> </w:t>
      </w:r>
      <w:proofErr w:type="spellStart"/>
      <w:r w:rsidRPr="002A2F5D">
        <w:rPr>
          <w:rFonts w:asciiTheme="minorHAnsi" w:eastAsia="Times New Roman" w:hAnsiTheme="minorHAnsi" w:cstheme="minorHAnsi"/>
          <w:b/>
          <w:bCs/>
          <w:sz w:val="22"/>
          <w:szCs w:val="22"/>
          <w:lang w:val="fr-FR" w:eastAsia="fr-FR"/>
        </w:rPr>
        <w:t>pédagogique</w:t>
      </w:r>
      <w:proofErr w:type="spellEnd"/>
      <w:r w:rsidRPr="002A2F5D">
        <w:rPr>
          <w:rFonts w:asciiTheme="minorHAnsi" w:eastAsia="Times New Roman" w:hAnsiTheme="minorHAnsi" w:cstheme="minorHAnsi"/>
          <w:b/>
          <w:bCs/>
          <w:sz w:val="22"/>
          <w:szCs w:val="22"/>
          <w:lang w:val="fr-FR" w:eastAsia="fr-FR"/>
        </w:rPr>
        <w:t xml:space="preserve"> pour la transmission et l’appropriation de connaissances phonologiques et sociolinguistiques par des </w:t>
      </w:r>
      <w:proofErr w:type="spellStart"/>
      <w:r w:rsidRPr="002A2F5D">
        <w:rPr>
          <w:rFonts w:asciiTheme="minorHAnsi" w:eastAsia="Times New Roman" w:hAnsiTheme="minorHAnsi" w:cstheme="minorHAnsi"/>
          <w:b/>
          <w:bCs/>
          <w:sz w:val="22"/>
          <w:szCs w:val="22"/>
          <w:lang w:val="fr-FR" w:eastAsia="fr-FR"/>
        </w:rPr>
        <w:t>étudiants</w:t>
      </w:r>
      <w:proofErr w:type="spellEnd"/>
      <w:r w:rsidRPr="002A2F5D">
        <w:rPr>
          <w:rFonts w:asciiTheme="minorHAnsi" w:eastAsia="Times New Roman" w:hAnsiTheme="minorHAnsi" w:cstheme="minorHAnsi"/>
          <w:b/>
          <w:bCs/>
          <w:sz w:val="22"/>
          <w:szCs w:val="22"/>
          <w:lang w:val="fr-FR" w:eastAsia="fr-FR"/>
        </w:rPr>
        <w:t xml:space="preserve"> francophones en anglais </w:t>
      </w:r>
      <w:proofErr w:type="spellStart"/>
      <w:r w:rsidRPr="002A2F5D">
        <w:rPr>
          <w:rFonts w:asciiTheme="minorHAnsi" w:eastAsia="Times New Roman" w:hAnsiTheme="minorHAnsi" w:cstheme="minorHAnsi"/>
          <w:b/>
          <w:bCs/>
          <w:sz w:val="22"/>
          <w:szCs w:val="22"/>
          <w:lang w:val="fr-FR" w:eastAsia="fr-FR"/>
        </w:rPr>
        <w:t>Lansad</w:t>
      </w:r>
      <w:proofErr w:type="spellEnd"/>
    </w:p>
    <w:p w14:paraId="20EECF0B" w14:textId="77777777" w:rsidR="00E22684" w:rsidRPr="00860A7E" w:rsidRDefault="00E22684" w:rsidP="00E22684">
      <w:pPr>
        <w:pStyle w:val="Pardfaut"/>
        <w:spacing w:before="0" w:line="240" w:lineRule="auto"/>
        <w:jc w:val="both"/>
        <w:rPr>
          <w:rFonts w:ascii="Times New Roman" w:eastAsia="Arial" w:hAnsi="Times New Roman" w:cs="Times New Roman"/>
          <w:color w:val="242424"/>
          <w:sz w:val="22"/>
          <w:szCs w:val="22"/>
          <w:shd w:val="clear" w:color="auto" w:fill="FFFFFF"/>
        </w:rPr>
      </w:pPr>
    </w:p>
    <w:p w14:paraId="2C54AA54" w14:textId="02B14E6E" w:rsidR="00E22684" w:rsidRP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 xml:space="preserve">Dans un contexte d’apprentissage </w:t>
      </w:r>
      <w:proofErr w:type="spellStart"/>
      <w:r w:rsidRPr="00E22684">
        <w:rPr>
          <w:rFonts w:asciiTheme="minorHAnsi" w:hAnsiTheme="minorHAnsi" w:cstheme="minorHAnsi"/>
          <w:color w:val="242424"/>
          <w:sz w:val="22"/>
          <w:szCs w:val="22"/>
          <w:shd w:val="clear" w:color="auto" w:fill="FFFFFF"/>
        </w:rPr>
        <w:t>Lansad</w:t>
      </w:r>
      <w:proofErr w:type="spellEnd"/>
      <w:r w:rsidRPr="00E22684">
        <w:rPr>
          <w:rFonts w:asciiTheme="minorHAnsi" w:hAnsiTheme="minorHAnsi" w:cstheme="minorHAnsi"/>
          <w:color w:val="242424"/>
          <w:sz w:val="22"/>
          <w:szCs w:val="22"/>
          <w:shd w:val="clear" w:color="auto" w:fill="FFFFFF"/>
        </w:rPr>
        <w:t xml:space="preserve"> de l’anglais professionnel, on constate l’inadéquation entre l’objectif d’obtention d’un niveau du Cadre Européen Commun de Référence pour les Langues (CECRL) « autonome », (C1, voire C2), et le niveau réel des étudiants francophones. Ce constat porte particulièrement sur l’objectif d’expression d’un discours clair et la présence de « bruits » dans le discours des apprenants. Ces bruits résultent d’une maîtrise superficielle des </w:t>
      </w:r>
      <w:proofErr w:type="spellStart"/>
      <w:r w:rsidRPr="00E22684">
        <w:rPr>
          <w:rFonts w:asciiTheme="minorHAnsi" w:hAnsiTheme="minorHAnsi" w:cstheme="minorHAnsi"/>
          <w:color w:val="242424"/>
          <w:sz w:val="22"/>
          <w:szCs w:val="22"/>
          <w:shd w:val="clear" w:color="auto" w:fill="FFFFFF"/>
        </w:rPr>
        <w:t>pré-requis</w:t>
      </w:r>
      <w:proofErr w:type="spellEnd"/>
      <w:r w:rsidRPr="00E22684">
        <w:rPr>
          <w:rFonts w:asciiTheme="minorHAnsi" w:hAnsiTheme="minorHAnsi" w:cstheme="minorHAnsi"/>
          <w:color w:val="242424"/>
          <w:sz w:val="22"/>
          <w:szCs w:val="22"/>
          <w:shd w:val="clear" w:color="auto" w:fill="FFFFFF"/>
        </w:rPr>
        <w:t xml:space="preserve"> concernant notamment, d’une part, le système phonologique et les traits prosodiques, et, d’autre part, l’adéquation sociolinguistique (indices socioculturels, variété d’anglais et maîtrise du registre de langue). Ces lacunes peuvent être expliquées par une transmission sommaire ne permettant pas l’appropriation (Abel, 2019), ou par un manque de priorité donné à ces aspects langagiers par les apprenants, ou encore par une carence d’estime de soi nuisant à la mobilisation des connaissances au moment de l’expression. Elles entraînent une aporie dans le passage de connaissances à compétences, et, partant, de la posture de récepteur à émetteur.</w:t>
      </w:r>
    </w:p>
    <w:p w14:paraId="5D8F5A46" w14:textId="671A812A" w:rsidR="00E22684" w:rsidRP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Ce constat nous amène à poser la question du besoin de la maîtrise formelle au service du fond, dans le but de clarifier le discours pour le rendre plus intelligible, débarrassé de ses scories. La transmission d</w:t>
      </w:r>
      <w:r w:rsidRPr="00E22684">
        <w:rPr>
          <w:rFonts w:asciiTheme="minorHAnsi" w:hAnsiTheme="minorHAnsi" w:cstheme="minorHAnsi"/>
          <w:color w:val="242424"/>
          <w:sz w:val="22"/>
          <w:szCs w:val="22"/>
          <w:shd w:val="clear" w:color="auto" w:fill="FFFFFF"/>
          <w:rtl/>
        </w:rPr>
        <w:t>’</w:t>
      </w:r>
      <w:r w:rsidRPr="00E22684">
        <w:rPr>
          <w:rFonts w:asciiTheme="minorHAnsi" w:hAnsiTheme="minorHAnsi" w:cstheme="minorHAnsi"/>
          <w:color w:val="242424"/>
          <w:sz w:val="22"/>
          <w:szCs w:val="22"/>
          <w:shd w:val="clear" w:color="auto" w:fill="FFFFFF"/>
        </w:rPr>
        <w:t xml:space="preserve">un message cohérent en langue cible, et particulièrement en anglais par un francophone, ne peut pas être réussie sans une certaine maîtrise phonologique. Or, celle-ci est rendue ardue en raison des grandes différences, notamment au niveau prosodique, des </w:t>
      </w:r>
      <w:proofErr w:type="spellStart"/>
      <w:r w:rsidRPr="00E22684">
        <w:rPr>
          <w:rFonts w:asciiTheme="minorHAnsi" w:hAnsiTheme="minorHAnsi" w:cstheme="minorHAnsi"/>
          <w:color w:val="242424"/>
          <w:sz w:val="22"/>
          <w:szCs w:val="22"/>
          <w:shd w:val="clear" w:color="auto" w:fill="FFFFFF"/>
        </w:rPr>
        <w:t>syst</w:t>
      </w:r>
      <w:proofErr w:type="spellEnd"/>
      <w:r w:rsidRPr="00E22684">
        <w:rPr>
          <w:rFonts w:asciiTheme="minorHAnsi" w:hAnsiTheme="minorHAnsi" w:cstheme="minorHAnsi"/>
          <w:color w:val="242424"/>
          <w:sz w:val="22"/>
          <w:szCs w:val="22"/>
          <w:shd w:val="clear" w:color="auto" w:fill="FFFFFF"/>
          <w:lang w:val="it-IT"/>
        </w:rPr>
        <w:t>è</w:t>
      </w:r>
      <w:r w:rsidRPr="00E22684">
        <w:rPr>
          <w:rFonts w:asciiTheme="minorHAnsi" w:hAnsiTheme="minorHAnsi" w:cstheme="minorHAnsi"/>
          <w:color w:val="242424"/>
          <w:sz w:val="22"/>
          <w:szCs w:val="22"/>
          <w:shd w:val="clear" w:color="auto" w:fill="FFFFFF"/>
        </w:rPr>
        <w:t xml:space="preserve">mes français et anglais (Frost et </w:t>
      </w:r>
      <w:proofErr w:type="spellStart"/>
      <w:r w:rsidRPr="00E22684">
        <w:rPr>
          <w:rFonts w:asciiTheme="minorHAnsi" w:hAnsiTheme="minorHAnsi" w:cstheme="minorHAnsi"/>
          <w:color w:val="242424"/>
          <w:sz w:val="22"/>
          <w:szCs w:val="22"/>
          <w:shd w:val="clear" w:color="auto" w:fill="FFFFFF"/>
        </w:rPr>
        <w:t>Picavet</w:t>
      </w:r>
      <w:proofErr w:type="spellEnd"/>
      <w:r w:rsidRPr="00E22684">
        <w:rPr>
          <w:rFonts w:asciiTheme="minorHAnsi" w:hAnsiTheme="minorHAnsi" w:cstheme="minorHAnsi"/>
          <w:color w:val="242424"/>
          <w:sz w:val="22"/>
          <w:szCs w:val="22"/>
          <w:shd w:val="clear" w:color="auto" w:fill="FFFFFF"/>
        </w:rPr>
        <w:t>, 2001). Cette communication propose ainsi une méthode pédagogique favorisant la transmission des connaissances phonologiques et sociolinguistiques nécessaires à l’expression autonome en anglais.</w:t>
      </w:r>
    </w:p>
    <w:p w14:paraId="5F7A9430" w14:textId="7EDA12BB" w:rsidR="00E22684" w:rsidRPr="00E22684" w:rsidRDefault="00E22684" w:rsidP="00E22684">
      <w:pPr>
        <w:pStyle w:val="Pardfaut"/>
        <w:spacing w:before="0" w:line="240" w:lineRule="auto"/>
        <w:jc w:val="both"/>
        <w:rPr>
          <w:rFonts w:asciiTheme="minorHAnsi"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lastRenderedPageBreak/>
        <w:t>L’intérêt de cette méthode est de surmonter un certain nombre de barrières à l’appropriation d’une voix par les étudiants.</w:t>
      </w:r>
      <w:r w:rsidRPr="00E22684">
        <w:rPr>
          <w:rFonts w:asciiTheme="minorHAnsi" w:eastAsia="Arial" w:hAnsiTheme="minorHAnsi" w:cstheme="minorHAnsi"/>
          <w:color w:val="242424"/>
          <w:sz w:val="22"/>
          <w:szCs w:val="22"/>
          <w:shd w:val="clear" w:color="auto" w:fill="FFFFFF"/>
        </w:rPr>
        <w:t xml:space="preserve"> </w:t>
      </w:r>
      <w:r w:rsidRPr="00E22684">
        <w:rPr>
          <w:rFonts w:asciiTheme="minorHAnsi" w:hAnsiTheme="minorHAnsi" w:cstheme="minorHAnsi"/>
          <w:color w:val="242424"/>
          <w:sz w:val="22"/>
          <w:szCs w:val="22"/>
          <w:shd w:val="clear" w:color="auto" w:fill="FFFFFF"/>
        </w:rPr>
        <w:t xml:space="preserve">Au niveau cognitif, on interroge la prise de conscience des étudiants de ces besoins langagiers, étape nécessaire à leur autonomie. Ils doivent </w:t>
      </w:r>
      <w:proofErr w:type="spellStart"/>
      <w:r w:rsidRPr="00E22684">
        <w:rPr>
          <w:rFonts w:asciiTheme="minorHAnsi" w:hAnsiTheme="minorHAnsi" w:cstheme="minorHAnsi"/>
          <w:color w:val="242424"/>
          <w:sz w:val="22"/>
          <w:szCs w:val="22"/>
          <w:shd w:val="clear" w:color="auto" w:fill="FFFFFF"/>
        </w:rPr>
        <w:t>dé-corréler</w:t>
      </w:r>
      <w:proofErr w:type="spellEnd"/>
      <w:r w:rsidRPr="00E22684">
        <w:rPr>
          <w:rFonts w:asciiTheme="minorHAnsi" w:hAnsiTheme="minorHAnsi" w:cstheme="minorHAnsi"/>
          <w:color w:val="242424"/>
          <w:sz w:val="22"/>
          <w:szCs w:val="22"/>
          <w:shd w:val="clear" w:color="auto" w:fill="FFFFFF"/>
        </w:rPr>
        <w:t xml:space="preserve"> la situation d’apprentissage, où leur système prosodique sera compris de tous, du but de l’apprentissage : se faire comprendre par un natif ou, a minima, un locuteur non-francophone. </w:t>
      </w:r>
    </w:p>
    <w:p w14:paraId="4E94BC2E" w14:textId="0F0D850D" w:rsidR="00E22684" w:rsidRP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 xml:space="preserve">Au niveau sociologique, on questionne l’artefact de la situation d’apprentissage : la salle de cours en </w:t>
      </w:r>
      <w:proofErr w:type="spellStart"/>
      <w:r w:rsidRPr="00E22684">
        <w:rPr>
          <w:rFonts w:asciiTheme="minorHAnsi" w:hAnsiTheme="minorHAnsi" w:cstheme="minorHAnsi"/>
          <w:color w:val="242424"/>
          <w:sz w:val="22"/>
          <w:szCs w:val="22"/>
          <w:shd w:val="clear" w:color="auto" w:fill="FFFFFF"/>
        </w:rPr>
        <w:t>Lansad</w:t>
      </w:r>
      <w:proofErr w:type="spellEnd"/>
      <w:r w:rsidRPr="00E22684">
        <w:rPr>
          <w:rFonts w:asciiTheme="minorHAnsi" w:hAnsiTheme="minorHAnsi" w:cstheme="minorHAnsi"/>
          <w:color w:val="242424"/>
          <w:sz w:val="22"/>
          <w:szCs w:val="22"/>
          <w:shd w:val="clear" w:color="auto" w:fill="FFFFFF"/>
        </w:rPr>
        <w:t xml:space="preserve"> est un lieu artificiel où des étudiants francophones communiquent dans une langue qui ne leur est pas native et qu’ils ne maitrisent qu’imparfaitement. Elle implique d’accepter une situation discursive factice et de rendre compliquer l’énonciation de son discours, quand l’utilisation de la langue maternelle résoudrait simplement ce problème. La peur de l’échec amène les étudiants à avoir recours au français pour contourner la difficulté. Dans cette immersion en milieu non-naturel, l’enseignant doit rappeler l’impératif de l’expression en langue cible, non seulement au niveau lexical mais aussi au niveau prosodique. </w:t>
      </w:r>
    </w:p>
    <w:p w14:paraId="3B04024F" w14:textId="77777777" w:rsidR="00E22684" w:rsidRP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Au niveau émotionnel, ce dispositif implique une distanciation avec le connu, une perte de repère, génératrices pour certains apprenants de stress et de manque de confiance en soi, quand, pour d’autres, elle se fait l’opportunité d’un masque, d’une évasion. L’enseignant doit se charger ici de développer des stratégies de jeux et créer un cadre où il est possible d’endosser un rôle, permettant à l’étudiant de se libérer de ses verrous. En outre, le cours de langue implique un enseignement/apprentissage en groupe, ce qui génère un supplément d’affect. Il amplifie les difficultés des étudiants introvertis ou timides – renforcé par l’importance de l’expression orale, manquants de confiance en eux, ou « </w:t>
      </w:r>
      <w:r w:rsidRPr="00E22684">
        <w:rPr>
          <w:rFonts w:asciiTheme="minorHAnsi" w:hAnsiTheme="minorHAnsi" w:cstheme="minorHAnsi"/>
          <w:i/>
          <w:color w:val="242424"/>
          <w:sz w:val="22"/>
          <w:szCs w:val="22"/>
          <w:shd w:val="clear" w:color="auto" w:fill="FFFFFF"/>
        </w:rPr>
        <w:t>self-</w:t>
      </w:r>
      <w:proofErr w:type="spellStart"/>
      <w:r w:rsidRPr="00E22684">
        <w:rPr>
          <w:rFonts w:asciiTheme="minorHAnsi" w:hAnsiTheme="minorHAnsi" w:cstheme="minorHAnsi"/>
          <w:i/>
          <w:color w:val="242424"/>
          <w:sz w:val="22"/>
          <w:szCs w:val="22"/>
          <w:shd w:val="clear" w:color="auto" w:fill="FFFFFF"/>
        </w:rPr>
        <w:t>conscious</w:t>
      </w:r>
      <w:proofErr w:type="spellEnd"/>
      <w:r w:rsidRPr="00E22684">
        <w:rPr>
          <w:rFonts w:asciiTheme="minorHAnsi" w:hAnsiTheme="minorHAnsi" w:cstheme="minorHAnsi"/>
          <w:color w:val="242424"/>
          <w:sz w:val="22"/>
          <w:szCs w:val="22"/>
          <w:shd w:val="clear" w:color="auto" w:fill="FFFFFF"/>
        </w:rPr>
        <w:t xml:space="preserve"> » qui se voient jaugés dans le regard de leurs pairs. </w:t>
      </w:r>
    </w:p>
    <w:p w14:paraId="08EC220E" w14:textId="14B5F39B" w:rsidR="00E22684" w:rsidRPr="00E22684" w:rsidRDefault="00E22684" w:rsidP="00E22684">
      <w:pPr>
        <w:pStyle w:val="Pardfaut"/>
        <w:spacing w:before="0" w:line="240" w:lineRule="auto"/>
        <w:jc w:val="both"/>
        <w:rPr>
          <w:rFonts w:asciiTheme="minorHAnsi"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Nous proposons une méthode spécifique qui a pour objectif de surmonter ces barrières à l</w:t>
      </w:r>
      <w:r w:rsidRPr="00E22684">
        <w:rPr>
          <w:rFonts w:asciiTheme="minorHAnsi" w:hAnsiTheme="minorHAnsi" w:cstheme="minorHAnsi"/>
          <w:color w:val="242424"/>
          <w:sz w:val="22"/>
          <w:szCs w:val="22"/>
          <w:shd w:val="clear" w:color="auto" w:fill="FFFFFF"/>
          <w:rtl/>
        </w:rPr>
        <w:t>’</w:t>
      </w:r>
      <w:r w:rsidRPr="00E22684">
        <w:rPr>
          <w:rFonts w:asciiTheme="minorHAnsi" w:hAnsiTheme="minorHAnsi" w:cstheme="minorHAnsi"/>
          <w:color w:val="242424"/>
          <w:sz w:val="22"/>
          <w:szCs w:val="22"/>
          <w:shd w:val="clear" w:color="auto" w:fill="FFFFFF"/>
        </w:rPr>
        <w:t>expression d</w:t>
      </w:r>
      <w:r w:rsidRPr="00E22684">
        <w:rPr>
          <w:rFonts w:asciiTheme="minorHAnsi" w:hAnsiTheme="minorHAnsi" w:cstheme="minorHAnsi"/>
          <w:color w:val="242424"/>
          <w:sz w:val="22"/>
          <w:szCs w:val="22"/>
          <w:shd w:val="clear" w:color="auto" w:fill="FFFFFF"/>
          <w:rtl/>
        </w:rPr>
        <w:t>’</w:t>
      </w:r>
      <w:r w:rsidRPr="00E22684">
        <w:rPr>
          <w:rFonts w:asciiTheme="minorHAnsi" w:hAnsiTheme="minorHAnsi" w:cstheme="minorHAnsi"/>
          <w:color w:val="242424"/>
          <w:sz w:val="22"/>
          <w:szCs w:val="22"/>
          <w:shd w:val="clear" w:color="auto" w:fill="FFFFFF"/>
        </w:rPr>
        <w:t xml:space="preserve">un discours clair, </w:t>
      </w:r>
      <w:proofErr w:type="gramStart"/>
      <w:r w:rsidRPr="00E22684">
        <w:rPr>
          <w:rFonts w:asciiTheme="minorHAnsi" w:hAnsiTheme="minorHAnsi" w:cstheme="minorHAnsi"/>
          <w:color w:val="242424"/>
          <w:sz w:val="22"/>
          <w:szCs w:val="22"/>
          <w:shd w:val="clear" w:color="auto" w:fill="FFFFFF"/>
        </w:rPr>
        <w:t>voire même</w:t>
      </w:r>
      <w:proofErr w:type="gramEnd"/>
      <w:r w:rsidRPr="00E22684">
        <w:rPr>
          <w:rFonts w:asciiTheme="minorHAnsi" w:hAnsiTheme="minorHAnsi" w:cstheme="minorHAnsi"/>
          <w:color w:val="242424"/>
          <w:sz w:val="22"/>
          <w:szCs w:val="22"/>
          <w:shd w:val="clear" w:color="auto" w:fill="FFFFFF"/>
        </w:rPr>
        <w:t xml:space="preserve"> simplement compréhensible, o</w:t>
      </w:r>
      <w:r w:rsidRPr="00E22684">
        <w:rPr>
          <w:rFonts w:asciiTheme="minorHAnsi" w:hAnsiTheme="minorHAnsi" w:cstheme="minorHAnsi"/>
          <w:color w:val="242424"/>
          <w:sz w:val="22"/>
          <w:szCs w:val="22"/>
          <w:shd w:val="clear" w:color="auto" w:fill="FFFFFF"/>
          <w:lang w:val="it-IT"/>
        </w:rPr>
        <w:t xml:space="preserve">ù </w:t>
      </w:r>
      <w:r w:rsidRPr="00E22684">
        <w:rPr>
          <w:rFonts w:asciiTheme="minorHAnsi" w:hAnsiTheme="minorHAnsi" w:cstheme="minorHAnsi"/>
          <w:color w:val="242424"/>
          <w:sz w:val="22"/>
          <w:szCs w:val="22"/>
          <w:shd w:val="clear" w:color="auto" w:fill="FFFFFF"/>
        </w:rPr>
        <w:t>l</w:t>
      </w:r>
      <w:r w:rsidRPr="00E22684">
        <w:rPr>
          <w:rFonts w:asciiTheme="minorHAnsi" w:hAnsiTheme="minorHAnsi" w:cstheme="minorHAnsi"/>
          <w:color w:val="242424"/>
          <w:sz w:val="22"/>
          <w:szCs w:val="22"/>
          <w:shd w:val="clear" w:color="auto" w:fill="FFFFFF"/>
          <w:rtl/>
        </w:rPr>
        <w:t>’</w:t>
      </w:r>
      <w:r w:rsidRPr="00E22684">
        <w:rPr>
          <w:rFonts w:asciiTheme="minorHAnsi" w:hAnsiTheme="minorHAnsi" w:cstheme="minorHAnsi"/>
          <w:color w:val="242424"/>
          <w:sz w:val="22"/>
          <w:szCs w:val="22"/>
          <w:shd w:val="clear" w:color="auto" w:fill="FFFFFF"/>
        </w:rPr>
        <w:t>enseignant a un rôle de facilitateur dans cette transmission d’outils de transmission. L’objectif de cette communication est de décrire et de présenter l’intérêt de cette méthode qui propose des moyens didactiques, par lesquels l’enseignant s’efface progressivement, permettant à l’étudiant, de plus en plus autonome, de faire siennes des caractéristiques de discours : phonématiques, accentuelles et intonatives, principalement, et, concomitamment, de registre, de variations sociales et de variations d’accent.</w:t>
      </w:r>
    </w:p>
    <w:p w14:paraId="54BE85D5" w14:textId="234F3769" w:rsidR="00E22684" w:rsidRP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Dans cette méthode, les étudiants « </w:t>
      </w:r>
      <w:r w:rsidRPr="00E22684">
        <w:rPr>
          <w:rFonts w:asciiTheme="minorHAnsi" w:hAnsiTheme="minorHAnsi" w:cstheme="minorHAnsi"/>
          <w:i/>
          <w:color w:val="242424"/>
          <w:sz w:val="22"/>
          <w:szCs w:val="22"/>
          <w:shd w:val="clear" w:color="auto" w:fill="FFFFFF"/>
        </w:rPr>
        <w:t>self-</w:t>
      </w:r>
      <w:proofErr w:type="spellStart"/>
      <w:r w:rsidRPr="00E22684">
        <w:rPr>
          <w:rFonts w:asciiTheme="minorHAnsi" w:hAnsiTheme="minorHAnsi" w:cstheme="minorHAnsi"/>
          <w:i/>
          <w:color w:val="242424"/>
          <w:sz w:val="22"/>
          <w:szCs w:val="22"/>
          <w:shd w:val="clear" w:color="auto" w:fill="FFFFFF"/>
        </w:rPr>
        <w:t>conscious</w:t>
      </w:r>
      <w:proofErr w:type="spellEnd"/>
      <w:r w:rsidRPr="00E22684">
        <w:rPr>
          <w:rFonts w:asciiTheme="minorHAnsi" w:hAnsiTheme="minorHAnsi" w:cstheme="minorHAnsi"/>
          <w:color w:val="242424"/>
          <w:sz w:val="22"/>
          <w:szCs w:val="22"/>
          <w:shd w:val="clear" w:color="auto" w:fill="FFFFFF"/>
          <w:lang w:val="it-IT"/>
        </w:rPr>
        <w:t xml:space="preserve"> » </w:t>
      </w:r>
      <w:r w:rsidRPr="00E22684">
        <w:rPr>
          <w:rFonts w:asciiTheme="minorHAnsi" w:hAnsiTheme="minorHAnsi" w:cstheme="minorHAnsi"/>
          <w:color w:val="242424"/>
          <w:sz w:val="22"/>
          <w:szCs w:val="22"/>
          <w:shd w:val="clear" w:color="auto" w:fill="FFFFFF"/>
        </w:rPr>
        <w:t>deviennent</w:t>
      </w:r>
      <w:r w:rsidRPr="00E22684">
        <w:rPr>
          <w:rFonts w:asciiTheme="minorHAnsi" w:hAnsiTheme="minorHAnsi" w:cstheme="minorHAnsi"/>
          <w:color w:val="242424"/>
          <w:sz w:val="22"/>
          <w:szCs w:val="22"/>
          <w:shd w:val="clear" w:color="auto" w:fill="FFFFFF"/>
          <w:lang w:val="it-IT"/>
        </w:rPr>
        <w:t xml:space="preserve"> « </w:t>
      </w:r>
      <w:r w:rsidRPr="00E22684">
        <w:rPr>
          <w:rFonts w:asciiTheme="minorHAnsi" w:hAnsiTheme="minorHAnsi" w:cstheme="minorHAnsi"/>
          <w:i/>
          <w:color w:val="242424"/>
          <w:sz w:val="22"/>
          <w:szCs w:val="22"/>
          <w:shd w:val="clear" w:color="auto" w:fill="FFFFFF"/>
        </w:rPr>
        <w:t>self-</w:t>
      </w:r>
      <w:proofErr w:type="spellStart"/>
      <w:r w:rsidRPr="00E22684">
        <w:rPr>
          <w:rFonts w:asciiTheme="minorHAnsi" w:hAnsiTheme="minorHAnsi" w:cstheme="minorHAnsi"/>
          <w:i/>
          <w:color w:val="242424"/>
          <w:sz w:val="22"/>
          <w:szCs w:val="22"/>
          <w:shd w:val="clear" w:color="auto" w:fill="FFFFFF"/>
        </w:rPr>
        <w:t>aware</w:t>
      </w:r>
      <w:proofErr w:type="spellEnd"/>
      <w:r w:rsidRPr="00E22684">
        <w:rPr>
          <w:rFonts w:asciiTheme="minorHAnsi" w:hAnsiTheme="minorHAnsi" w:cstheme="minorHAnsi"/>
          <w:color w:val="242424"/>
          <w:sz w:val="22"/>
          <w:szCs w:val="22"/>
          <w:shd w:val="clear" w:color="auto" w:fill="FFFFFF"/>
        </w:rPr>
        <w:t> », selon la typologie de Mitchell et al. (2018). La première étape déconstruit afin d’assurer, dans un deuxième temps, un environnement d’apprentissage propice à l’intégration du suprasegmental. L’enseignant transmet ses connaissances phonologiques (</w:t>
      </w:r>
      <w:r w:rsidRPr="00E22684">
        <w:rPr>
          <w:rFonts w:asciiTheme="minorHAnsi" w:hAnsiTheme="minorHAnsi" w:cstheme="minorHAnsi"/>
          <w:color w:val="auto"/>
          <w:sz w:val="22"/>
          <w:szCs w:val="22"/>
          <w:shd w:val="clear" w:color="auto" w:fill="FFFFFF"/>
        </w:rPr>
        <w:t xml:space="preserve">Deschamps, A. et al., 2004 ; </w:t>
      </w:r>
      <w:proofErr w:type="spellStart"/>
      <w:r w:rsidRPr="00E22684">
        <w:rPr>
          <w:rFonts w:asciiTheme="minorHAnsi" w:hAnsiTheme="minorHAnsi" w:cstheme="minorHAnsi"/>
          <w:color w:val="auto"/>
          <w:sz w:val="22"/>
          <w:szCs w:val="22"/>
          <w:shd w:val="clear" w:color="auto" w:fill="FFFFFF"/>
        </w:rPr>
        <w:t>Duchet</w:t>
      </w:r>
      <w:proofErr w:type="spellEnd"/>
      <w:r w:rsidRPr="00E22684">
        <w:rPr>
          <w:rFonts w:asciiTheme="minorHAnsi" w:hAnsiTheme="minorHAnsi" w:cstheme="minorHAnsi"/>
          <w:color w:val="auto"/>
          <w:sz w:val="22"/>
          <w:szCs w:val="22"/>
          <w:shd w:val="clear" w:color="auto" w:fill="FFFFFF"/>
        </w:rPr>
        <w:t>, J-L., et al., 2004 ; Roach, P., 2000</w:t>
      </w:r>
      <w:r w:rsidRPr="00E22684">
        <w:rPr>
          <w:rFonts w:asciiTheme="minorHAnsi" w:hAnsiTheme="minorHAnsi" w:cstheme="minorHAnsi"/>
          <w:color w:val="242424"/>
          <w:sz w:val="22"/>
          <w:szCs w:val="22"/>
          <w:shd w:val="clear" w:color="auto" w:fill="FFFFFF"/>
        </w:rPr>
        <w:t>) au moyen de tâches qui font sens et propose un travail sur l’erreur afin de poser des objectifs individuels tangibles, progressifs et cumulatifs, amenant l’apprenant à construire son discours clairement. L’apprenant-acteur analyse la langue et identifie ses besoins langagiers et culturels au moyen de tâches de compréhension et d’analyse. Il s’approprie les connaissances qui lui sont nécessaires dans des phases d’entraînement et tâches intermédiaires. Enfin, il démontre le transfert aux compétences d’expression dans la réalisation de la tâche finale.</w:t>
      </w:r>
    </w:p>
    <w:p w14:paraId="0B4A406F" w14:textId="310D702B" w:rsidR="00E22684" w:rsidRP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 xml:space="preserve">Huart (2002) indique que l’accès aux schémas intonatifs justes par les élèves du secondaire dans un cours de langues est impossible. Cette étude de cas porte sur un public d’étudiants du supérieur, davantage susceptible de se détacher de certains carcans grégaires et émotionnels. Il s’agit de formations de niveau C1 auprès de publics de Prépa intégrée en Chimie (19 étudiants), et de Master, spécialisés en Ressources Humaines (20 étudiants). Elle s’inscrit dans une progression pédagogique par compétences à visée actionnelle, selon les principes du CECRL, et, dans un cadre </w:t>
      </w:r>
      <w:proofErr w:type="spellStart"/>
      <w:r w:rsidRPr="00E22684">
        <w:rPr>
          <w:rFonts w:asciiTheme="minorHAnsi" w:hAnsiTheme="minorHAnsi" w:cstheme="minorHAnsi"/>
          <w:color w:val="242424"/>
          <w:sz w:val="22"/>
          <w:szCs w:val="22"/>
          <w:shd w:val="clear" w:color="auto" w:fill="FFFFFF"/>
        </w:rPr>
        <w:t>Lansad</w:t>
      </w:r>
      <w:proofErr w:type="spellEnd"/>
      <w:r w:rsidRPr="00E22684">
        <w:rPr>
          <w:rFonts w:asciiTheme="minorHAnsi" w:hAnsiTheme="minorHAnsi" w:cstheme="minorHAnsi"/>
          <w:color w:val="242424"/>
          <w:sz w:val="22"/>
          <w:szCs w:val="22"/>
          <w:shd w:val="clear" w:color="auto" w:fill="FFFFFF"/>
        </w:rPr>
        <w:t>, professionnalisante.</w:t>
      </w:r>
    </w:p>
    <w:p w14:paraId="1DF736FF" w14:textId="3EF8AA5E" w:rsid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Cette communication propose ainsi une méthode pédagogique favorisant la transmission des connaissances phonologiques et sociolinguistiques nécessaires à l’expression autonome en anglais. Les résultats attendus concernent l’identification et la description du processus d’appropriation des connaissances et du caractère pérenne et transférable des acquis, attestant l’obtention d’un niveau autonome. Ils sont relevés par analyse des supports et notes de cours, des productions orales des apprenants au cours et à l’issue des séquences dédiées et des autoévaluations des apprenants.</w:t>
      </w:r>
    </w:p>
    <w:p w14:paraId="64ACA7A5" w14:textId="77777777" w:rsidR="00E22684" w:rsidRPr="00E22684" w:rsidRDefault="00E22684" w:rsidP="00E22684">
      <w:pPr>
        <w:pStyle w:val="Pardfaut"/>
        <w:spacing w:before="0" w:line="240" w:lineRule="auto"/>
        <w:jc w:val="both"/>
        <w:rPr>
          <w:rFonts w:asciiTheme="minorHAnsi" w:eastAsia="Arial" w:hAnsiTheme="minorHAnsi" w:cstheme="minorHAnsi"/>
          <w:color w:val="242424"/>
          <w:sz w:val="22"/>
          <w:szCs w:val="22"/>
          <w:shd w:val="clear" w:color="auto" w:fill="FFFFFF"/>
        </w:rPr>
      </w:pPr>
    </w:p>
    <w:p w14:paraId="30058FD5" w14:textId="3D91014E" w:rsidR="00E22684" w:rsidRPr="00E22684" w:rsidRDefault="00E22684" w:rsidP="00E22684">
      <w:pPr>
        <w:pStyle w:val="Pardfaut"/>
        <w:spacing w:before="0" w:line="240" w:lineRule="auto"/>
        <w:jc w:val="both"/>
        <w:rPr>
          <w:rFonts w:asciiTheme="minorHAnsi" w:hAnsiTheme="minorHAnsi" w:cstheme="minorHAnsi"/>
          <w:i/>
          <w:iCs/>
          <w:color w:val="242424"/>
          <w:sz w:val="22"/>
          <w:szCs w:val="22"/>
          <w:shd w:val="clear" w:color="auto" w:fill="FFFFFF"/>
        </w:rPr>
      </w:pPr>
      <w:r w:rsidRPr="00E22684">
        <w:rPr>
          <w:rFonts w:asciiTheme="minorHAnsi" w:hAnsiTheme="minorHAnsi" w:cstheme="minorHAnsi"/>
          <w:i/>
          <w:iCs/>
          <w:color w:val="242424"/>
          <w:sz w:val="22"/>
          <w:szCs w:val="22"/>
          <w:shd w:val="clear" w:color="auto" w:fill="FFFFFF"/>
        </w:rPr>
        <w:lastRenderedPageBreak/>
        <w:t>Références</w:t>
      </w:r>
    </w:p>
    <w:p w14:paraId="606BA4E3" w14:textId="77777777" w:rsidR="00E22684" w:rsidRPr="00E22684" w:rsidRDefault="00E22684" w:rsidP="00E22684">
      <w:pPr>
        <w:pStyle w:val="Pardfaut"/>
        <w:spacing w:before="0" w:line="240" w:lineRule="auto"/>
        <w:jc w:val="both"/>
        <w:rPr>
          <w:rFonts w:asciiTheme="minorHAnsi" w:hAnsiTheme="minorHAnsi" w:cstheme="minorHAnsi"/>
          <w:color w:val="242424"/>
          <w:sz w:val="22"/>
          <w:szCs w:val="22"/>
          <w:shd w:val="clear" w:color="auto" w:fill="FFFFFF"/>
        </w:rPr>
      </w:pPr>
      <w:r w:rsidRPr="00E22684">
        <w:rPr>
          <w:rFonts w:asciiTheme="minorHAnsi" w:hAnsiTheme="minorHAnsi" w:cstheme="minorHAnsi"/>
          <w:color w:val="242424"/>
          <w:sz w:val="22"/>
          <w:szCs w:val="22"/>
          <w:shd w:val="clear" w:color="auto" w:fill="FFFFFF"/>
        </w:rPr>
        <w:t xml:space="preserve">Abel, C., 2019. « La formation continue en didactique de la prononciation – un outil pour dépasser les querelles méthodologiques ? » </w:t>
      </w:r>
      <w:r w:rsidRPr="00E22684">
        <w:rPr>
          <w:rFonts w:asciiTheme="minorHAnsi" w:hAnsiTheme="minorHAnsi" w:cstheme="minorHAnsi"/>
          <w:i/>
          <w:color w:val="242424"/>
          <w:sz w:val="22"/>
          <w:szCs w:val="22"/>
          <w:shd w:val="clear" w:color="auto" w:fill="FFFFFF"/>
        </w:rPr>
        <w:t>Recherches en didactique des langues et des cultures</w:t>
      </w:r>
      <w:r w:rsidRPr="00E22684">
        <w:rPr>
          <w:rFonts w:asciiTheme="minorHAnsi" w:hAnsiTheme="minorHAnsi" w:cstheme="minorHAnsi"/>
          <w:color w:val="242424"/>
          <w:sz w:val="22"/>
          <w:szCs w:val="22"/>
          <w:shd w:val="clear" w:color="auto" w:fill="FFFFFF"/>
        </w:rPr>
        <w:t>, 16-1, 2019.</w:t>
      </w:r>
    </w:p>
    <w:p w14:paraId="1CA16F62" w14:textId="77777777" w:rsidR="00E22684" w:rsidRPr="00654A23" w:rsidRDefault="00E22684" w:rsidP="00E22684">
      <w:pPr>
        <w:pStyle w:val="Pardfaut"/>
        <w:spacing w:before="0" w:line="240" w:lineRule="auto"/>
        <w:jc w:val="both"/>
        <w:rPr>
          <w:rFonts w:asciiTheme="minorHAnsi" w:hAnsiTheme="minorHAnsi" w:cstheme="minorHAnsi"/>
          <w:color w:val="auto"/>
          <w:sz w:val="22"/>
          <w:szCs w:val="22"/>
          <w:shd w:val="clear" w:color="auto" w:fill="FFFFFF"/>
        </w:rPr>
      </w:pPr>
      <w:r w:rsidRPr="00E22684">
        <w:rPr>
          <w:rFonts w:asciiTheme="minorHAnsi" w:hAnsiTheme="minorHAnsi" w:cstheme="minorHAnsi"/>
          <w:color w:val="auto"/>
          <w:sz w:val="22"/>
          <w:szCs w:val="22"/>
          <w:shd w:val="clear" w:color="auto" w:fill="FFFFFF"/>
        </w:rPr>
        <w:t>Conseil de l</w:t>
      </w:r>
      <w:r w:rsidRPr="00E22684">
        <w:rPr>
          <w:rFonts w:asciiTheme="minorHAnsi" w:hAnsiTheme="minorHAnsi" w:cstheme="minorHAnsi"/>
          <w:color w:val="auto"/>
          <w:sz w:val="22"/>
          <w:szCs w:val="22"/>
          <w:shd w:val="clear" w:color="auto" w:fill="FFFFFF"/>
          <w:rtl/>
        </w:rPr>
        <w:t>’</w:t>
      </w:r>
      <w:r w:rsidRPr="00E22684">
        <w:rPr>
          <w:rFonts w:asciiTheme="minorHAnsi" w:hAnsiTheme="minorHAnsi" w:cstheme="minorHAnsi"/>
          <w:color w:val="auto"/>
          <w:sz w:val="22"/>
          <w:szCs w:val="22"/>
          <w:shd w:val="clear" w:color="auto" w:fill="FFFFFF"/>
        </w:rPr>
        <w:t xml:space="preserve">Europe, 2000. </w:t>
      </w:r>
      <w:r w:rsidRPr="00E22684">
        <w:rPr>
          <w:rFonts w:asciiTheme="minorHAnsi" w:hAnsiTheme="minorHAnsi" w:cstheme="minorHAnsi"/>
          <w:i/>
          <w:color w:val="auto"/>
          <w:sz w:val="22"/>
          <w:szCs w:val="22"/>
          <w:shd w:val="clear" w:color="auto" w:fill="FFFFFF"/>
        </w:rPr>
        <w:t xml:space="preserve">Cadre Européen Commun de Référence pour les Langues : Apprendre, Enseigner, </w:t>
      </w:r>
      <w:proofErr w:type="spellStart"/>
      <w:r w:rsidRPr="00E22684">
        <w:rPr>
          <w:rFonts w:asciiTheme="minorHAnsi" w:hAnsiTheme="minorHAnsi" w:cstheme="minorHAnsi"/>
          <w:i/>
          <w:color w:val="auto"/>
          <w:sz w:val="22"/>
          <w:szCs w:val="22"/>
          <w:shd w:val="clear" w:color="auto" w:fill="FFFFFF"/>
        </w:rPr>
        <w:t>Evaluer</w:t>
      </w:r>
      <w:proofErr w:type="spellEnd"/>
      <w:r w:rsidRPr="00E22684">
        <w:rPr>
          <w:rFonts w:asciiTheme="minorHAnsi" w:hAnsiTheme="minorHAnsi" w:cstheme="minorHAnsi"/>
          <w:color w:val="auto"/>
          <w:sz w:val="22"/>
          <w:szCs w:val="22"/>
          <w:shd w:val="clear" w:color="auto" w:fill="FFFFFF"/>
        </w:rPr>
        <w:t xml:space="preserve">. </w:t>
      </w:r>
      <w:r w:rsidRPr="00654A23">
        <w:rPr>
          <w:rFonts w:asciiTheme="minorHAnsi" w:hAnsiTheme="minorHAnsi" w:cstheme="minorHAnsi"/>
          <w:color w:val="auto"/>
          <w:sz w:val="22"/>
          <w:szCs w:val="22"/>
          <w:shd w:val="clear" w:color="auto" w:fill="FFFFFF"/>
        </w:rPr>
        <w:t>Paris : Didier.</w:t>
      </w:r>
    </w:p>
    <w:p w14:paraId="783AD10C" w14:textId="77777777" w:rsidR="00E22684" w:rsidRPr="00E22684" w:rsidRDefault="00E22684" w:rsidP="00E22684">
      <w:pPr>
        <w:pStyle w:val="Pardfaut"/>
        <w:spacing w:before="0" w:line="240" w:lineRule="auto"/>
        <w:jc w:val="both"/>
        <w:rPr>
          <w:rFonts w:asciiTheme="minorHAnsi" w:hAnsiTheme="minorHAnsi" w:cstheme="minorHAnsi"/>
          <w:color w:val="auto"/>
          <w:sz w:val="22"/>
          <w:szCs w:val="22"/>
          <w:shd w:val="clear" w:color="auto" w:fill="FFFFFF"/>
        </w:rPr>
      </w:pPr>
      <w:r w:rsidRPr="00E22684">
        <w:rPr>
          <w:rFonts w:asciiTheme="minorHAnsi" w:hAnsiTheme="minorHAnsi" w:cstheme="minorHAnsi"/>
          <w:color w:val="auto"/>
          <w:sz w:val="22"/>
          <w:szCs w:val="22"/>
          <w:shd w:val="clear" w:color="auto" w:fill="FFFFFF"/>
        </w:rPr>
        <w:t xml:space="preserve">Deschamps, A. et al., 2004. </w:t>
      </w:r>
      <w:r w:rsidRPr="00E22684">
        <w:rPr>
          <w:rFonts w:asciiTheme="minorHAnsi" w:hAnsiTheme="minorHAnsi" w:cstheme="minorHAnsi"/>
          <w:i/>
          <w:color w:val="auto"/>
          <w:sz w:val="22"/>
          <w:szCs w:val="22"/>
          <w:shd w:val="clear" w:color="auto" w:fill="FFFFFF"/>
        </w:rPr>
        <w:t xml:space="preserve">English </w:t>
      </w:r>
      <w:proofErr w:type="spellStart"/>
      <w:r w:rsidRPr="00E22684">
        <w:rPr>
          <w:rFonts w:asciiTheme="minorHAnsi" w:hAnsiTheme="minorHAnsi" w:cstheme="minorHAnsi"/>
          <w:i/>
          <w:color w:val="auto"/>
          <w:sz w:val="22"/>
          <w:szCs w:val="22"/>
          <w:shd w:val="clear" w:color="auto" w:fill="FFFFFF"/>
        </w:rPr>
        <w:t>Phonology</w:t>
      </w:r>
      <w:proofErr w:type="spellEnd"/>
      <w:r w:rsidRPr="00E22684">
        <w:rPr>
          <w:rFonts w:asciiTheme="minorHAnsi" w:hAnsiTheme="minorHAnsi" w:cstheme="minorHAnsi"/>
          <w:i/>
          <w:color w:val="auto"/>
          <w:sz w:val="22"/>
          <w:szCs w:val="22"/>
          <w:shd w:val="clear" w:color="auto" w:fill="FFFFFF"/>
        </w:rPr>
        <w:t xml:space="preserve"> and </w:t>
      </w:r>
      <w:proofErr w:type="spellStart"/>
      <w:r w:rsidRPr="00E22684">
        <w:rPr>
          <w:rFonts w:asciiTheme="minorHAnsi" w:hAnsiTheme="minorHAnsi" w:cstheme="minorHAnsi"/>
          <w:i/>
          <w:color w:val="auto"/>
          <w:sz w:val="22"/>
          <w:szCs w:val="22"/>
          <w:shd w:val="clear" w:color="auto" w:fill="FFFFFF"/>
        </w:rPr>
        <w:t>Graphophonemics</w:t>
      </w:r>
      <w:proofErr w:type="spellEnd"/>
      <w:r w:rsidRPr="00E22684">
        <w:rPr>
          <w:rFonts w:asciiTheme="minorHAnsi" w:hAnsiTheme="minorHAnsi" w:cstheme="minorHAnsi"/>
          <w:color w:val="auto"/>
          <w:sz w:val="22"/>
          <w:szCs w:val="22"/>
          <w:shd w:val="clear" w:color="auto" w:fill="FFFFFF"/>
        </w:rPr>
        <w:t>. Paris : Ophrys.</w:t>
      </w:r>
    </w:p>
    <w:p w14:paraId="0372C062" w14:textId="77777777" w:rsidR="00E22684" w:rsidRPr="00E22684" w:rsidRDefault="00E22684" w:rsidP="00E22684">
      <w:pPr>
        <w:pStyle w:val="Pardfaut"/>
        <w:spacing w:before="0" w:line="240" w:lineRule="auto"/>
        <w:jc w:val="both"/>
        <w:rPr>
          <w:rFonts w:asciiTheme="minorHAnsi" w:hAnsiTheme="minorHAnsi" w:cstheme="minorHAnsi"/>
          <w:color w:val="auto"/>
          <w:sz w:val="22"/>
          <w:szCs w:val="22"/>
          <w:shd w:val="clear" w:color="auto" w:fill="FFFFFF"/>
          <w:lang w:val="en-GB"/>
        </w:rPr>
      </w:pPr>
      <w:proofErr w:type="spellStart"/>
      <w:r w:rsidRPr="00E22684">
        <w:rPr>
          <w:rFonts w:asciiTheme="minorHAnsi" w:hAnsiTheme="minorHAnsi" w:cstheme="minorHAnsi"/>
          <w:color w:val="auto"/>
          <w:sz w:val="22"/>
          <w:szCs w:val="22"/>
          <w:shd w:val="clear" w:color="auto" w:fill="FFFFFF"/>
        </w:rPr>
        <w:t>Duchet</w:t>
      </w:r>
      <w:proofErr w:type="spellEnd"/>
      <w:r w:rsidRPr="00E22684">
        <w:rPr>
          <w:rFonts w:asciiTheme="minorHAnsi" w:hAnsiTheme="minorHAnsi" w:cstheme="minorHAnsi"/>
          <w:color w:val="auto"/>
          <w:sz w:val="22"/>
          <w:szCs w:val="22"/>
          <w:shd w:val="clear" w:color="auto" w:fill="FFFFFF"/>
        </w:rPr>
        <w:t xml:space="preserve">, J-L., et al., 2004. </w:t>
      </w:r>
      <w:r w:rsidRPr="00E22684">
        <w:rPr>
          <w:rFonts w:asciiTheme="minorHAnsi" w:hAnsiTheme="minorHAnsi" w:cstheme="minorHAnsi"/>
          <w:i/>
          <w:color w:val="auto"/>
          <w:sz w:val="22"/>
          <w:szCs w:val="22"/>
          <w:shd w:val="clear" w:color="auto" w:fill="FFFFFF"/>
          <w:lang w:val="en-GB"/>
        </w:rPr>
        <w:t xml:space="preserve">English Phonology and </w:t>
      </w:r>
      <w:proofErr w:type="spellStart"/>
      <w:r w:rsidRPr="00E22684">
        <w:rPr>
          <w:rFonts w:asciiTheme="minorHAnsi" w:hAnsiTheme="minorHAnsi" w:cstheme="minorHAnsi"/>
          <w:i/>
          <w:color w:val="auto"/>
          <w:sz w:val="22"/>
          <w:szCs w:val="22"/>
          <w:shd w:val="clear" w:color="auto" w:fill="FFFFFF"/>
          <w:lang w:val="en-GB"/>
        </w:rPr>
        <w:t>Graphophonemics</w:t>
      </w:r>
      <w:proofErr w:type="spellEnd"/>
      <w:r w:rsidRPr="00E22684">
        <w:rPr>
          <w:rFonts w:asciiTheme="minorHAnsi" w:hAnsiTheme="minorHAnsi" w:cstheme="minorHAnsi"/>
          <w:color w:val="auto"/>
          <w:sz w:val="22"/>
          <w:szCs w:val="22"/>
          <w:shd w:val="clear" w:color="auto" w:fill="FFFFFF"/>
          <w:lang w:val="en-GB"/>
        </w:rPr>
        <w:t xml:space="preserve">. Paris, Gap: </w:t>
      </w:r>
      <w:proofErr w:type="spellStart"/>
      <w:r w:rsidRPr="00E22684">
        <w:rPr>
          <w:rFonts w:asciiTheme="minorHAnsi" w:hAnsiTheme="minorHAnsi" w:cstheme="minorHAnsi"/>
          <w:color w:val="auto"/>
          <w:sz w:val="22"/>
          <w:szCs w:val="22"/>
          <w:shd w:val="clear" w:color="auto" w:fill="FFFFFF"/>
          <w:lang w:val="en-GB"/>
        </w:rPr>
        <w:t>Ophrys</w:t>
      </w:r>
      <w:proofErr w:type="spellEnd"/>
      <w:r w:rsidRPr="00E22684">
        <w:rPr>
          <w:rFonts w:asciiTheme="minorHAnsi" w:hAnsiTheme="minorHAnsi" w:cstheme="minorHAnsi"/>
          <w:color w:val="auto"/>
          <w:sz w:val="22"/>
          <w:szCs w:val="22"/>
          <w:shd w:val="clear" w:color="auto" w:fill="FFFFFF"/>
          <w:lang w:val="en-GB"/>
        </w:rPr>
        <w:t>.</w:t>
      </w:r>
    </w:p>
    <w:p w14:paraId="644B2F5D" w14:textId="77777777" w:rsidR="00E22684" w:rsidRPr="00E22684" w:rsidRDefault="00E22684" w:rsidP="00E22684">
      <w:pPr>
        <w:pStyle w:val="Pardfaut"/>
        <w:spacing w:before="0" w:line="240" w:lineRule="auto"/>
        <w:jc w:val="both"/>
        <w:rPr>
          <w:rFonts w:asciiTheme="minorHAnsi" w:hAnsiTheme="minorHAnsi" w:cstheme="minorHAnsi"/>
          <w:color w:val="auto"/>
          <w:sz w:val="22"/>
          <w:szCs w:val="22"/>
          <w:shd w:val="clear" w:color="auto" w:fill="FFFFFF"/>
          <w:lang w:val="en-US"/>
        </w:rPr>
      </w:pPr>
      <w:r w:rsidRPr="00E22684">
        <w:rPr>
          <w:rFonts w:asciiTheme="minorHAnsi" w:hAnsiTheme="minorHAnsi" w:cstheme="minorHAnsi"/>
          <w:color w:val="auto"/>
          <w:sz w:val="22"/>
          <w:szCs w:val="22"/>
          <w:shd w:val="clear" w:color="auto" w:fill="FFFFFF"/>
          <w:lang w:val="en-GB"/>
        </w:rPr>
        <w:t xml:space="preserve">Frost, D. &amp; Picavet F., 2014. </w:t>
      </w:r>
      <w:r w:rsidRPr="00E22684">
        <w:rPr>
          <w:rFonts w:asciiTheme="minorHAnsi" w:hAnsiTheme="minorHAnsi" w:cstheme="minorHAnsi"/>
          <w:color w:val="auto"/>
          <w:sz w:val="22"/>
          <w:szCs w:val="22"/>
          <w:shd w:val="clear" w:color="auto" w:fill="FFFFFF"/>
          <w:rtl/>
        </w:rPr>
        <w:t>“</w:t>
      </w:r>
      <w:r w:rsidRPr="00E22684">
        <w:rPr>
          <w:rFonts w:asciiTheme="minorHAnsi" w:hAnsiTheme="minorHAnsi" w:cstheme="minorHAnsi"/>
          <w:color w:val="auto"/>
          <w:sz w:val="22"/>
          <w:szCs w:val="22"/>
          <w:shd w:val="clear" w:color="auto" w:fill="FFFFFF"/>
          <w:lang w:val="en-GB"/>
        </w:rPr>
        <w:t xml:space="preserve">Putting Prosody First - Some Practical Solutions to a Perennial Problem: The </w:t>
      </w:r>
      <w:proofErr w:type="spellStart"/>
      <w:r w:rsidRPr="00E22684">
        <w:rPr>
          <w:rFonts w:asciiTheme="minorHAnsi" w:hAnsiTheme="minorHAnsi" w:cstheme="minorHAnsi"/>
          <w:color w:val="auto"/>
          <w:sz w:val="22"/>
          <w:szCs w:val="22"/>
          <w:shd w:val="clear" w:color="auto" w:fill="FFFFFF"/>
          <w:lang w:val="en-GB"/>
        </w:rPr>
        <w:t>Innovalangues</w:t>
      </w:r>
      <w:proofErr w:type="spellEnd"/>
      <w:r w:rsidRPr="00E22684">
        <w:rPr>
          <w:rFonts w:asciiTheme="minorHAnsi" w:hAnsiTheme="minorHAnsi" w:cstheme="minorHAnsi"/>
          <w:color w:val="auto"/>
          <w:sz w:val="22"/>
          <w:szCs w:val="22"/>
          <w:shd w:val="clear" w:color="auto" w:fill="FFFFFF"/>
          <w:lang w:val="en-GB"/>
        </w:rPr>
        <w:t xml:space="preserve"> Project.” </w:t>
      </w:r>
      <w:r w:rsidRPr="00E22684">
        <w:rPr>
          <w:rFonts w:asciiTheme="minorHAnsi" w:hAnsiTheme="minorHAnsi" w:cstheme="minorHAnsi"/>
          <w:i/>
          <w:color w:val="auto"/>
          <w:sz w:val="22"/>
          <w:szCs w:val="22"/>
          <w:shd w:val="clear" w:color="auto" w:fill="FFFFFF"/>
          <w:lang w:val="en-US"/>
        </w:rPr>
        <w:t>Research in Language</w:t>
      </w:r>
      <w:r w:rsidRPr="00E22684">
        <w:rPr>
          <w:rFonts w:asciiTheme="minorHAnsi" w:hAnsiTheme="minorHAnsi" w:cstheme="minorHAnsi"/>
          <w:color w:val="auto"/>
          <w:sz w:val="22"/>
          <w:szCs w:val="22"/>
          <w:shd w:val="clear" w:color="auto" w:fill="FFFFFF"/>
          <w:lang w:val="en-US"/>
        </w:rPr>
        <w:t>, vol. 12, no. 2, pp. 23-243.</w:t>
      </w:r>
    </w:p>
    <w:p w14:paraId="3364F2BB" w14:textId="77777777" w:rsidR="00E22684" w:rsidRPr="00E22684" w:rsidRDefault="00E22684" w:rsidP="00E22684">
      <w:pPr>
        <w:pStyle w:val="Pardfaut"/>
        <w:spacing w:before="0" w:line="240" w:lineRule="auto"/>
        <w:jc w:val="both"/>
        <w:rPr>
          <w:rFonts w:asciiTheme="minorHAnsi" w:hAnsiTheme="minorHAnsi" w:cstheme="minorHAnsi"/>
          <w:color w:val="auto"/>
          <w:sz w:val="22"/>
          <w:szCs w:val="22"/>
          <w:shd w:val="clear" w:color="auto" w:fill="FFFFFF"/>
          <w:lang w:val="en-US"/>
        </w:rPr>
      </w:pPr>
      <w:proofErr w:type="spellStart"/>
      <w:r w:rsidRPr="00654A23">
        <w:rPr>
          <w:rFonts w:asciiTheme="minorHAnsi" w:hAnsiTheme="minorHAnsi" w:cstheme="minorHAnsi"/>
          <w:color w:val="auto"/>
          <w:sz w:val="22"/>
          <w:szCs w:val="22"/>
          <w:shd w:val="clear" w:color="auto" w:fill="FFFFFF"/>
          <w:lang w:val="en-US"/>
        </w:rPr>
        <w:t>Huart</w:t>
      </w:r>
      <w:proofErr w:type="spellEnd"/>
      <w:r w:rsidRPr="00654A23">
        <w:rPr>
          <w:rFonts w:asciiTheme="minorHAnsi" w:hAnsiTheme="minorHAnsi" w:cstheme="minorHAnsi"/>
          <w:color w:val="auto"/>
          <w:sz w:val="22"/>
          <w:szCs w:val="22"/>
          <w:shd w:val="clear" w:color="auto" w:fill="FFFFFF"/>
          <w:lang w:val="en-US"/>
        </w:rPr>
        <w:t xml:space="preserve">, R., 2002. </w:t>
      </w:r>
      <w:r w:rsidRPr="00654A23">
        <w:rPr>
          <w:rFonts w:asciiTheme="minorHAnsi" w:hAnsiTheme="minorHAnsi" w:cstheme="minorHAnsi"/>
          <w:i/>
          <w:color w:val="auto"/>
          <w:sz w:val="22"/>
          <w:szCs w:val="22"/>
          <w:shd w:val="clear" w:color="auto" w:fill="FFFFFF"/>
          <w:lang w:val="en-US"/>
        </w:rPr>
        <w:t xml:space="preserve">La </w:t>
      </w:r>
      <w:proofErr w:type="spellStart"/>
      <w:r w:rsidRPr="00654A23">
        <w:rPr>
          <w:rFonts w:asciiTheme="minorHAnsi" w:hAnsiTheme="minorHAnsi" w:cstheme="minorHAnsi"/>
          <w:i/>
          <w:color w:val="auto"/>
          <w:sz w:val="22"/>
          <w:szCs w:val="22"/>
          <w:shd w:val="clear" w:color="auto" w:fill="FFFFFF"/>
          <w:lang w:val="en-US"/>
        </w:rPr>
        <w:t>Grammaire</w:t>
      </w:r>
      <w:proofErr w:type="spellEnd"/>
      <w:r w:rsidRPr="00654A23">
        <w:rPr>
          <w:rFonts w:asciiTheme="minorHAnsi" w:hAnsiTheme="minorHAnsi" w:cstheme="minorHAnsi"/>
          <w:i/>
          <w:color w:val="auto"/>
          <w:sz w:val="22"/>
          <w:szCs w:val="22"/>
          <w:shd w:val="clear" w:color="auto" w:fill="FFFFFF"/>
          <w:lang w:val="en-US"/>
        </w:rPr>
        <w:t xml:space="preserve"> </w:t>
      </w:r>
      <w:proofErr w:type="spellStart"/>
      <w:r w:rsidRPr="00654A23">
        <w:rPr>
          <w:rFonts w:asciiTheme="minorHAnsi" w:hAnsiTheme="minorHAnsi" w:cstheme="minorHAnsi"/>
          <w:i/>
          <w:color w:val="auto"/>
          <w:sz w:val="22"/>
          <w:szCs w:val="22"/>
          <w:shd w:val="clear" w:color="auto" w:fill="FFFFFF"/>
          <w:lang w:val="en-US"/>
        </w:rPr>
        <w:t>orale</w:t>
      </w:r>
      <w:proofErr w:type="spellEnd"/>
      <w:r w:rsidRPr="00654A23">
        <w:rPr>
          <w:rFonts w:asciiTheme="minorHAnsi" w:hAnsiTheme="minorHAnsi" w:cstheme="minorHAnsi"/>
          <w:i/>
          <w:color w:val="auto"/>
          <w:sz w:val="22"/>
          <w:szCs w:val="22"/>
          <w:shd w:val="clear" w:color="auto" w:fill="FFFFFF"/>
          <w:lang w:val="en-US"/>
        </w:rPr>
        <w:t xml:space="preserve"> de </w:t>
      </w:r>
      <w:proofErr w:type="spellStart"/>
      <w:r w:rsidRPr="00654A23">
        <w:rPr>
          <w:rFonts w:asciiTheme="minorHAnsi" w:hAnsiTheme="minorHAnsi" w:cstheme="minorHAnsi"/>
          <w:i/>
          <w:color w:val="auto"/>
          <w:sz w:val="22"/>
          <w:szCs w:val="22"/>
          <w:shd w:val="clear" w:color="auto" w:fill="FFFFFF"/>
          <w:lang w:val="en-US"/>
        </w:rPr>
        <w:t>l’anglais</w:t>
      </w:r>
      <w:proofErr w:type="spellEnd"/>
      <w:r w:rsidRPr="00654A23">
        <w:rPr>
          <w:rFonts w:asciiTheme="minorHAnsi" w:hAnsiTheme="minorHAnsi" w:cstheme="minorHAnsi"/>
          <w:i/>
          <w:color w:val="auto"/>
          <w:sz w:val="22"/>
          <w:szCs w:val="22"/>
          <w:shd w:val="clear" w:color="auto" w:fill="FFFFFF"/>
          <w:lang w:val="en-US"/>
        </w:rPr>
        <w:t>.</w:t>
      </w:r>
      <w:r w:rsidRPr="00654A23">
        <w:rPr>
          <w:rFonts w:asciiTheme="minorHAnsi" w:hAnsiTheme="minorHAnsi" w:cstheme="minorHAnsi"/>
          <w:color w:val="auto"/>
          <w:sz w:val="22"/>
          <w:szCs w:val="22"/>
          <w:shd w:val="clear" w:color="auto" w:fill="FFFFFF"/>
          <w:lang w:val="en-US"/>
        </w:rPr>
        <w:t xml:space="preserve"> </w:t>
      </w:r>
      <w:proofErr w:type="gramStart"/>
      <w:r w:rsidRPr="00E22684">
        <w:rPr>
          <w:rFonts w:asciiTheme="minorHAnsi" w:hAnsiTheme="minorHAnsi" w:cstheme="minorHAnsi"/>
          <w:color w:val="auto"/>
          <w:sz w:val="22"/>
          <w:szCs w:val="22"/>
          <w:shd w:val="clear" w:color="auto" w:fill="FFFFFF"/>
          <w:lang w:val="en-US"/>
        </w:rPr>
        <w:t>Paris :</w:t>
      </w:r>
      <w:proofErr w:type="gramEnd"/>
      <w:r w:rsidRPr="00E22684">
        <w:rPr>
          <w:rFonts w:asciiTheme="minorHAnsi" w:hAnsiTheme="minorHAnsi" w:cstheme="minorHAnsi"/>
          <w:color w:val="auto"/>
          <w:sz w:val="22"/>
          <w:szCs w:val="22"/>
          <w:shd w:val="clear" w:color="auto" w:fill="FFFFFF"/>
          <w:lang w:val="en-US"/>
        </w:rPr>
        <w:t xml:space="preserve"> </w:t>
      </w:r>
      <w:proofErr w:type="spellStart"/>
      <w:r w:rsidRPr="00E22684">
        <w:rPr>
          <w:rFonts w:asciiTheme="minorHAnsi" w:hAnsiTheme="minorHAnsi" w:cstheme="minorHAnsi"/>
          <w:color w:val="auto"/>
          <w:sz w:val="22"/>
          <w:szCs w:val="22"/>
          <w:shd w:val="clear" w:color="auto" w:fill="FFFFFF"/>
          <w:lang w:val="en-US"/>
        </w:rPr>
        <w:t>Ophrys</w:t>
      </w:r>
      <w:proofErr w:type="spellEnd"/>
    </w:p>
    <w:p w14:paraId="42C0B1A5" w14:textId="77777777" w:rsidR="00E22684" w:rsidRPr="00E22684" w:rsidRDefault="00E22684" w:rsidP="00E22684">
      <w:pPr>
        <w:pStyle w:val="Pardfaut"/>
        <w:spacing w:before="0" w:line="240" w:lineRule="auto"/>
        <w:jc w:val="both"/>
        <w:rPr>
          <w:rFonts w:asciiTheme="minorHAnsi" w:hAnsiTheme="minorHAnsi" w:cstheme="minorHAnsi"/>
          <w:color w:val="auto"/>
          <w:sz w:val="22"/>
          <w:szCs w:val="22"/>
          <w:shd w:val="clear" w:color="auto" w:fill="FFFFFF"/>
        </w:rPr>
      </w:pPr>
      <w:r w:rsidRPr="00E22684">
        <w:rPr>
          <w:rFonts w:asciiTheme="minorHAnsi" w:hAnsiTheme="minorHAnsi" w:cstheme="minorHAnsi"/>
          <w:color w:val="auto"/>
          <w:sz w:val="22"/>
          <w:szCs w:val="22"/>
          <w:shd w:val="clear" w:color="auto" w:fill="FFFFFF"/>
          <w:lang w:val="en-US"/>
        </w:rPr>
        <w:t xml:space="preserve">Mitchell, C. et al., 2018. </w:t>
      </w:r>
      <w:r w:rsidRPr="00E22684">
        <w:rPr>
          <w:rFonts w:asciiTheme="minorHAnsi" w:hAnsiTheme="minorHAnsi" w:cstheme="minorHAnsi"/>
          <w:color w:val="auto"/>
          <w:sz w:val="22"/>
          <w:szCs w:val="22"/>
          <w:shd w:val="clear" w:color="auto" w:fill="FFFFFF"/>
          <w:lang w:val="en-GB"/>
        </w:rPr>
        <w:t xml:space="preserve">“The “Silent Experience”: A New Approach to Prosody. </w:t>
      </w:r>
      <w:r w:rsidRPr="00E22684">
        <w:rPr>
          <w:rFonts w:asciiTheme="minorHAnsi" w:hAnsiTheme="minorHAnsi" w:cstheme="minorHAnsi"/>
          <w:color w:val="auto"/>
          <w:sz w:val="22"/>
          <w:szCs w:val="22"/>
          <w:shd w:val="clear" w:color="auto" w:fill="FFFFFF"/>
        </w:rPr>
        <w:t xml:space="preserve">L’expérience silencieuse : une approche novatrice de la prosodie.” </w:t>
      </w:r>
      <w:r w:rsidRPr="00E22684">
        <w:rPr>
          <w:rFonts w:asciiTheme="minorHAnsi" w:hAnsiTheme="minorHAnsi" w:cstheme="minorHAnsi"/>
          <w:i/>
          <w:color w:val="auto"/>
          <w:sz w:val="22"/>
          <w:szCs w:val="22"/>
          <w:shd w:val="clear" w:color="auto" w:fill="FFFFFF"/>
        </w:rPr>
        <w:t>Cahiers de l’APLIUT</w:t>
      </w:r>
      <w:r w:rsidRPr="00E22684">
        <w:rPr>
          <w:rFonts w:asciiTheme="minorHAnsi" w:hAnsiTheme="minorHAnsi" w:cstheme="minorHAnsi"/>
          <w:color w:val="auto"/>
          <w:sz w:val="22"/>
          <w:szCs w:val="22"/>
          <w:shd w:val="clear" w:color="auto" w:fill="FFFFFF"/>
        </w:rPr>
        <w:t>, Vol. 37, no. 2.</w:t>
      </w:r>
    </w:p>
    <w:p w14:paraId="756BEC3E" w14:textId="77777777" w:rsidR="00E22684" w:rsidRPr="00E22684" w:rsidRDefault="00E22684" w:rsidP="00E22684">
      <w:pPr>
        <w:pStyle w:val="Pardfaut"/>
        <w:spacing w:before="0" w:line="240" w:lineRule="auto"/>
        <w:jc w:val="both"/>
        <w:rPr>
          <w:rFonts w:asciiTheme="minorHAnsi" w:hAnsiTheme="minorHAnsi" w:cstheme="minorHAnsi"/>
          <w:color w:val="auto"/>
          <w:sz w:val="22"/>
          <w:szCs w:val="22"/>
          <w:shd w:val="clear" w:color="auto" w:fill="FFFFFF"/>
        </w:rPr>
      </w:pPr>
      <w:r w:rsidRPr="00E22684">
        <w:rPr>
          <w:rFonts w:asciiTheme="minorHAnsi" w:hAnsiTheme="minorHAnsi" w:cstheme="minorHAnsi"/>
          <w:color w:val="auto"/>
          <w:sz w:val="22"/>
          <w:szCs w:val="22"/>
          <w:shd w:val="clear" w:color="auto" w:fill="FFFFFF"/>
          <w:lang w:val="en-US"/>
        </w:rPr>
        <w:t xml:space="preserve">Roach, P. 2000. </w:t>
      </w:r>
      <w:r w:rsidRPr="00E22684">
        <w:rPr>
          <w:rFonts w:asciiTheme="minorHAnsi" w:hAnsiTheme="minorHAnsi" w:cstheme="minorHAnsi"/>
          <w:i/>
          <w:color w:val="auto"/>
          <w:sz w:val="22"/>
          <w:szCs w:val="22"/>
          <w:shd w:val="clear" w:color="auto" w:fill="FFFFFF"/>
          <w:lang w:val="en-GB"/>
        </w:rPr>
        <w:t>English Phonetics and Phonology</w:t>
      </w:r>
      <w:r w:rsidRPr="00E22684">
        <w:rPr>
          <w:rFonts w:asciiTheme="minorHAnsi" w:hAnsiTheme="minorHAnsi" w:cstheme="minorHAnsi"/>
          <w:color w:val="auto"/>
          <w:sz w:val="22"/>
          <w:szCs w:val="22"/>
          <w:shd w:val="clear" w:color="auto" w:fill="FFFFFF"/>
          <w:lang w:val="en-GB"/>
        </w:rPr>
        <w:t xml:space="preserve">, 3rd edition. </w:t>
      </w:r>
      <w:proofErr w:type="gramStart"/>
      <w:r w:rsidRPr="00E22684">
        <w:rPr>
          <w:rFonts w:asciiTheme="minorHAnsi" w:hAnsiTheme="minorHAnsi" w:cstheme="minorHAnsi"/>
          <w:color w:val="auto"/>
          <w:sz w:val="22"/>
          <w:szCs w:val="22"/>
          <w:shd w:val="clear" w:color="auto" w:fill="FFFFFF"/>
        </w:rPr>
        <w:t>Cambridge:</w:t>
      </w:r>
      <w:proofErr w:type="gramEnd"/>
      <w:r w:rsidRPr="00E22684">
        <w:rPr>
          <w:rFonts w:asciiTheme="minorHAnsi" w:hAnsiTheme="minorHAnsi" w:cstheme="minorHAnsi"/>
          <w:color w:val="auto"/>
          <w:sz w:val="22"/>
          <w:szCs w:val="22"/>
          <w:shd w:val="clear" w:color="auto" w:fill="FFFFFF"/>
        </w:rPr>
        <w:t xml:space="preserve"> CUP. </w:t>
      </w:r>
    </w:p>
    <w:p w14:paraId="73145093" w14:textId="6D63FB5B" w:rsidR="00E7643F" w:rsidRDefault="00E7643F" w:rsidP="00302F94">
      <w:pPr>
        <w:rPr>
          <w:rFonts w:asciiTheme="minorHAnsi" w:eastAsia="Times New Roman" w:hAnsiTheme="minorHAnsi" w:cstheme="minorHAnsi"/>
          <w:color w:val="232323"/>
          <w:sz w:val="22"/>
          <w:szCs w:val="22"/>
          <w:lang w:val="fr-FR" w:eastAsia="fr-FR"/>
        </w:rPr>
      </w:pPr>
    </w:p>
    <w:p w14:paraId="2FAEB7E3" w14:textId="5CD1539C" w:rsidR="00E7643F" w:rsidRDefault="00E7643F" w:rsidP="00302F94">
      <w:pPr>
        <w:rPr>
          <w:rFonts w:asciiTheme="minorHAnsi" w:eastAsia="Times New Roman" w:hAnsiTheme="minorHAnsi" w:cstheme="minorHAnsi"/>
          <w:color w:val="232323"/>
          <w:sz w:val="22"/>
          <w:szCs w:val="22"/>
          <w:lang w:val="fr-FR" w:eastAsia="fr-FR"/>
        </w:rPr>
      </w:pPr>
    </w:p>
    <w:p w14:paraId="2F6CD16D" w14:textId="05A1E1CE" w:rsidR="00E7643F" w:rsidRPr="002A2F5D" w:rsidRDefault="0083282F" w:rsidP="00E7643F">
      <w:pPr>
        <w:jc w:val="both"/>
        <w:rPr>
          <w:rFonts w:asciiTheme="minorHAnsi" w:hAnsiTheme="minorHAnsi" w:cstheme="minorHAnsi"/>
          <w:sz w:val="22"/>
          <w:szCs w:val="22"/>
          <w:lang w:val="fr-FR"/>
        </w:rPr>
      </w:pPr>
      <w:proofErr w:type="spellStart"/>
      <w:r w:rsidRPr="002A2F5D">
        <w:rPr>
          <w:rFonts w:asciiTheme="minorHAnsi" w:hAnsiTheme="minorHAnsi" w:cstheme="minorHAnsi"/>
          <w:sz w:val="22"/>
          <w:szCs w:val="22"/>
          <w:lang w:val="fr-FR"/>
        </w:rPr>
        <w:t>Maechling</w:t>
      </w:r>
      <w:proofErr w:type="spellEnd"/>
      <w:r w:rsidR="00E7643F" w:rsidRPr="002A2F5D">
        <w:rPr>
          <w:rFonts w:asciiTheme="minorHAnsi" w:hAnsiTheme="minorHAnsi" w:cstheme="minorHAnsi"/>
          <w:sz w:val="22"/>
          <w:szCs w:val="22"/>
          <w:lang w:val="fr-FR"/>
        </w:rPr>
        <w:t xml:space="preserve"> Marie-Pierre - Université Strasbourg (</w:t>
      </w:r>
      <w:proofErr w:type="spellStart"/>
      <w:r w:rsidR="00E7643F" w:rsidRPr="002A2F5D">
        <w:rPr>
          <w:rFonts w:asciiTheme="minorHAnsi" w:hAnsiTheme="minorHAnsi" w:cstheme="minorHAnsi"/>
          <w:sz w:val="22"/>
          <w:szCs w:val="22"/>
          <w:lang w:val="fr-FR"/>
        </w:rPr>
        <w:t>LiLPa</w:t>
      </w:r>
      <w:proofErr w:type="spellEnd"/>
      <w:r w:rsidR="00E7643F" w:rsidRPr="002A2F5D">
        <w:rPr>
          <w:rFonts w:asciiTheme="minorHAnsi" w:hAnsiTheme="minorHAnsi" w:cstheme="minorHAnsi"/>
          <w:sz w:val="22"/>
          <w:szCs w:val="22"/>
          <w:lang w:val="fr-FR"/>
        </w:rPr>
        <w:t>)</w:t>
      </w:r>
      <w:r w:rsidR="002A2F5D" w:rsidRPr="002A2F5D">
        <w:rPr>
          <w:rFonts w:asciiTheme="minorHAnsi" w:hAnsiTheme="minorHAnsi" w:cstheme="minorHAnsi"/>
          <w:sz w:val="22"/>
          <w:szCs w:val="22"/>
          <w:lang w:val="fr-FR"/>
        </w:rPr>
        <w:t xml:space="preserve"> - </w:t>
      </w:r>
      <w:r w:rsidR="002A2F5D" w:rsidRPr="002A2F5D">
        <w:rPr>
          <w:rStyle w:val="gi"/>
          <w:rFonts w:asciiTheme="minorHAnsi" w:hAnsiTheme="minorHAnsi" w:cstheme="minorHAnsi"/>
          <w:sz w:val="22"/>
          <w:szCs w:val="22"/>
          <w:lang w:val="fr-FR"/>
        </w:rPr>
        <w:t>mpmaechling@unistra.fr</w:t>
      </w:r>
    </w:p>
    <w:p w14:paraId="7CAB1AB6" w14:textId="77777777" w:rsidR="00E7643F" w:rsidRPr="002A2F5D" w:rsidRDefault="00E7643F" w:rsidP="00E7643F">
      <w:pPr>
        <w:jc w:val="both"/>
        <w:rPr>
          <w:rFonts w:asciiTheme="minorHAnsi" w:hAnsiTheme="minorHAnsi" w:cstheme="minorHAnsi"/>
          <w:b/>
          <w:bCs/>
          <w:sz w:val="22"/>
          <w:szCs w:val="22"/>
          <w:lang w:val="fr-FR"/>
        </w:rPr>
      </w:pPr>
      <w:r w:rsidRPr="002A2F5D">
        <w:rPr>
          <w:rFonts w:asciiTheme="minorHAnsi" w:hAnsiTheme="minorHAnsi" w:cstheme="minorHAnsi"/>
          <w:b/>
          <w:bCs/>
          <w:sz w:val="22"/>
          <w:szCs w:val="22"/>
          <w:lang w:val="fr-FR"/>
        </w:rPr>
        <w:t>« C’est juste un exemple » : Rôle de l’exemple dans la transmission en cours magistral. Vers une meilleure appropriation ?</w:t>
      </w:r>
    </w:p>
    <w:p w14:paraId="4B2CA955" w14:textId="77777777" w:rsidR="00E7643F" w:rsidRPr="002A2F5D" w:rsidRDefault="00E7643F" w:rsidP="00E7643F">
      <w:pPr>
        <w:jc w:val="both"/>
        <w:rPr>
          <w:rFonts w:asciiTheme="minorHAnsi" w:hAnsiTheme="minorHAnsi" w:cstheme="minorHAnsi"/>
          <w:sz w:val="22"/>
          <w:szCs w:val="22"/>
          <w:lang w:val="fr-FR"/>
        </w:rPr>
      </w:pPr>
    </w:p>
    <w:p w14:paraId="0B690D68" w14:textId="77777777" w:rsidR="00E7643F" w:rsidRPr="002A2F5D" w:rsidRDefault="00E7643F" w:rsidP="00E7643F">
      <w:pPr>
        <w:jc w:val="both"/>
        <w:rPr>
          <w:rFonts w:asciiTheme="minorHAnsi" w:hAnsiTheme="minorHAnsi" w:cstheme="minorHAnsi"/>
          <w:sz w:val="22"/>
          <w:szCs w:val="22"/>
          <w:lang w:val="fr-FR"/>
        </w:rPr>
      </w:pPr>
      <w:r w:rsidRPr="002A2F5D">
        <w:rPr>
          <w:rFonts w:asciiTheme="minorHAnsi" w:hAnsiTheme="minorHAnsi" w:cstheme="minorHAnsi"/>
          <w:sz w:val="22"/>
          <w:szCs w:val="22"/>
          <w:lang w:val="fr-FR"/>
        </w:rPr>
        <w:t>« Mais je croyais que c’était juste un exemple » ? Telle fut la réflexion d’une étudiante du cours magistral de L1 grammaire explicative lorsque l’enseignante s’est étonnée de l’absence de prise de notes par l’amphithéâtre à un moment qu’elle pensait, pour sa part, crucial : l’étude d’un exemple de forme grammaticale dans un texte authentique (en l’occurrence un extrait musical) censé - selon son objectif pédagogique, clairement exposé en cours et consigné dans le fascicule de travail - permettre la compréhension et la rétention d’un point grammatical ciblé.</w:t>
      </w:r>
    </w:p>
    <w:p w14:paraId="5833F4FE" w14:textId="77777777" w:rsidR="00E7643F" w:rsidRPr="002A2F5D" w:rsidRDefault="00E7643F" w:rsidP="00E7643F">
      <w:pPr>
        <w:jc w:val="both"/>
        <w:rPr>
          <w:rFonts w:asciiTheme="minorHAnsi" w:hAnsiTheme="minorHAnsi" w:cstheme="minorHAnsi"/>
          <w:sz w:val="22"/>
          <w:szCs w:val="22"/>
          <w:lang w:val="fr-FR"/>
        </w:rPr>
      </w:pPr>
      <w:r w:rsidRPr="002A2F5D">
        <w:rPr>
          <w:rFonts w:asciiTheme="minorHAnsi" w:hAnsiTheme="minorHAnsi" w:cstheme="minorHAnsi"/>
          <w:sz w:val="22"/>
          <w:szCs w:val="22"/>
          <w:lang w:val="fr-FR"/>
        </w:rPr>
        <w:t xml:space="preserve">Cette proposition de communication part du constat, partagé par </w:t>
      </w:r>
      <w:proofErr w:type="spellStart"/>
      <w:r w:rsidRPr="002A2F5D">
        <w:rPr>
          <w:rFonts w:asciiTheme="minorHAnsi" w:hAnsiTheme="minorHAnsi" w:cstheme="minorHAnsi"/>
          <w:sz w:val="22"/>
          <w:szCs w:val="22"/>
          <w:lang w:val="fr-FR"/>
        </w:rPr>
        <w:t>Delserieys</w:t>
      </w:r>
      <w:proofErr w:type="spellEnd"/>
      <w:r w:rsidRPr="002A2F5D">
        <w:rPr>
          <w:rFonts w:asciiTheme="minorHAnsi" w:hAnsiTheme="minorHAnsi" w:cstheme="minorHAnsi"/>
          <w:sz w:val="22"/>
          <w:szCs w:val="22"/>
          <w:lang w:val="fr-FR"/>
        </w:rPr>
        <w:t xml:space="preserve"> et Martin (2016) qu</w:t>
      </w:r>
      <w:proofErr w:type="gramStart"/>
      <w:r w:rsidRPr="002A2F5D">
        <w:rPr>
          <w:rFonts w:asciiTheme="minorHAnsi" w:hAnsiTheme="minorHAnsi" w:cstheme="minorHAnsi"/>
          <w:sz w:val="22"/>
          <w:szCs w:val="22"/>
          <w:lang w:val="fr-FR"/>
        </w:rPr>
        <w:t>’«</w:t>
      </w:r>
      <w:proofErr w:type="gramEnd"/>
      <w:r w:rsidRPr="002A2F5D">
        <w:rPr>
          <w:rFonts w:asciiTheme="minorHAnsi" w:hAnsiTheme="minorHAnsi" w:cstheme="minorHAnsi"/>
          <w:sz w:val="22"/>
          <w:szCs w:val="22"/>
          <w:lang w:val="fr-FR"/>
        </w:rPr>
        <w:t> il n’y a pas d’enseignement sans exemple ». La théorie semble intimement liée à l’exemplification qui l’accompagne, et ce, quel que soit le domaine d’études. « Carrefour entre l’argumentation théorique et l’argumentation pratique » (</w:t>
      </w:r>
      <w:proofErr w:type="spellStart"/>
      <w:r w:rsidRPr="002A2F5D">
        <w:rPr>
          <w:rFonts w:asciiTheme="minorHAnsi" w:hAnsiTheme="minorHAnsi" w:cstheme="minorHAnsi"/>
          <w:sz w:val="22"/>
          <w:szCs w:val="22"/>
          <w:lang w:val="fr-FR"/>
        </w:rPr>
        <w:t>Baetens</w:t>
      </w:r>
      <w:proofErr w:type="spellEnd"/>
      <w:r w:rsidRPr="002A2F5D">
        <w:rPr>
          <w:rFonts w:asciiTheme="minorHAnsi" w:hAnsiTheme="minorHAnsi" w:cstheme="minorHAnsi"/>
          <w:sz w:val="22"/>
          <w:szCs w:val="22"/>
          <w:lang w:val="fr-FR"/>
        </w:rPr>
        <w:t xml:space="preserve"> 2011, 142), il est « souvent mis du côté du réel en opposition à la théorie » (</w:t>
      </w:r>
      <w:proofErr w:type="spellStart"/>
      <w:r w:rsidRPr="002A2F5D">
        <w:rPr>
          <w:rFonts w:asciiTheme="minorHAnsi" w:hAnsiTheme="minorHAnsi" w:cstheme="minorHAnsi"/>
          <w:sz w:val="22"/>
          <w:szCs w:val="22"/>
          <w:lang w:val="fr-FR"/>
        </w:rPr>
        <w:t>Delserieys</w:t>
      </w:r>
      <w:proofErr w:type="spellEnd"/>
      <w:r w:rsidRPr="002A2F5D">
        <w:rPr>
          <w:rFonts w:asciiTheme="minorHAnsi" w:hAnsiTheme="minorHAnsi" w:cstheme="minorHAnsi"/>
          <w:sz w:val="22"/>
          <w:szCs w:val="22"/>
          <w:lang w:val="fr-FR"/>
        </w:rPr>
        <w:t xml:space="preserve"> &amp; Martin, 2016 : 8). L’exemple, selon ces auteurs, revêtirait un caractère particulier dans les études universitaires car intimement lié à la recherche, à la discipline de spécialité de l’enseignant-chercheur.</w:t>
      </w:r>
    </w:p>
    <w:p w14:paraId="5C4AA68A" w14:textId="77777777" w:rsidR="00E7643F" w:rsidRPr="002A2F5D" w:rsidRDefault="00E7643F" w:rsidP="00E7643F">
      <w:pPr>
        <w:jc w:val="both"/>
        <w:rPr>
          <w:rFonts w:asciiTheme="minorHAnsi" w:hAnsiTheme="minorHAnsi" w:cstheme="minorHAnsi"/>
          <w:sz w:val="22"/>
          <w:szCs w:val="22"/>
          <w:lang w:val="fr-FR"/>
        </w:rPr>
      </w:pPr>
      <w:r w:rsidRPr="002A2F5D">
        <w:rPr>
          <w:rFonts w:asciiTheme="minorHAnsi" w:hAnsiTheme="minorHAnsi" w:cstheme="minorHAnsi"/>
          <w:sz w:val="22"/>
          <w:szCs w:val="22"/>
          <w:lang w:val="fr-FR"/>
        </w:rPr>
        <w:t xml:space="preserve">L’exemple a nécessairement un but lorsqu’il est cité par l’enseignant et la littérature en explore les fonctions (fonction scientifique, de médiation, de valorisation selon </w:t>
      </w:r>
      <w:proofErr w:type="spellStart"/>
      <w:r w:rsidRPr="002A2F5D">
        <w:rPr>
          <w:rFonts w:asciiTheme="minorHAnsi" w:hAnsiTheme="minorHAnsi" w:cstheme="minorHAnsi"/>
          <w:sz w:val="22"/>
          <w:szCs w:val="22"/>
          <w:lang w:val="fr-FR"/>
        </w:rPr>
        <w:t>Deselrieys</w:t>
      </w:r>
      <w:proofErr w:type="spellEnd"/>
      <w:r w:rsidRPr="002A2F5D">
        <w:rPr>
          <w:rFonts w:asciiTheme="minorHAnsi" w:hAnsiTheme="minorHAnsi" w:cstheme="minorHAnsi"/>
          <w:sz w:val="22"/>
          <w:szCs w:val="22"/>
          <w:lang w:val="fr-FR"/>
        </w:rPr>
        <w:t xml:space="preserve"> et Martin (2016) ; cas remarquable ou illustration pour </w:t>
      </w:r>
      <w:proofErr w:type="spellStart"/>
      <w:r w:rsidRPr="002A2F5D">
        <w:rPr>
          <w:rFonts w:asciiTheme="minorHAnsi" w:hAnsiTheme="minorHAnsi" w:cstheme="minorHAnsi"/>
          <w:sz w:val="22"/>
          <w:szCs w:val="22"/>
          <w:lang w:val="fr-FR"/>
        </w:rPr>
        <w:t>Badir</w:t>
      </w:r>
      <w:proofErr w:type="spellEnd"/>
      <w:r w:rsidRPr="002A2F5D">
        <w:rPr>
          <w:rFonts w:asciiTheme="minorHAnsi" w:hAnsiTheme="minorHAnsi" w:cstheme="minorHAnsi"/>
          <w:sz w:val="22"/>
          <w:szCs w:val="22"/>
          <w:lang w:val="fr-FR"/>
        </w:rPr>
        <w:t xml:space="preserve"> (2011) etc.) Nous en proposerons une rapide revue. Nous tenterons, à l’instar de Herman (2011), de repérer la part de fonction argumentative et rhétorique – pour « renforcer l’adhésion » - dans l’utilisation des exemples en cours magistral de première année LLCER anglais, année d’accueil de néo entrants et réorientés. Pour ce faire, nous exploiterons les données d’un questionnaire qui sera transmis aux enseignants de cours magistraux de littérature, civilisation et grammaire, cette dernière étant notre spécialité disciplinaire. </w:t>
      </w:r>
    </w:p>
    <w:p w14:paraId="36E3D60C" w14:textId="77777777" w:rsidR="00E7643F" w:rsidRPr="002A2F5D" w:rsidRDefault="00E7643F" w:rsidP="00E7643F">
      <w:pPr>
        <w:jc w:val="both"/>
        <w:rPr>
          <w:rFonts w:asciiTheme="minorHAnsi" w:hAnsiTheme="minorHAnsi" w:cstheme="minorHAnsi"/>
          <w:sz w:val="22"/>
          <w:szCs w:val="22"/>
          <w:lang w:val="fr-FR"/>
        </w:rPr>
      </w:pPr>
      <w:r w:rsidRPr="002A2F5D">
        <w:rPr>
          <w:rFonts w:asciiTheme="minorHAnsi" w:hAnsiTheme="minorHAnsi" w:cstheme="minorHAnsi"/>
          <w:sz w:val="22"/>
          <w:szCs w:val="22"/>
          <w:lang w:val="fr-FR"/>
        </w:rPr>
        <w:t xml:space="preserve">Nous terminerons cette première exploration de l’exemple en cours magistral par le sentiment des étudiants sur la fonction de l’exemple dans un cours et dans leur future appropriation. Il est souvent mentionné le décalage entre les objectifs de l’enseignant et la réception de l’étudiant, la difficulté pour ce dernier à comprendre ce qu’il doit noter, ce qui est important ou au contraire relève de l’anecdotique. Nous confronterons les visions de l’exemple et de sa fonction de chacun des protagonistes. </w:t>
      </w:r>
    </w:p>
    <w:p w14:paraId="5D976300" w14:textId="77777777" w:rsidR="00E7643F" w:rsidRPr="002A2F5D" w:rsidRDefault="00E7643F" w:rsidP="00E7643F">
      <w:pPr>
        <w:rPr>
          <w:rFonts w:asciiTheme="minorHAnsi" w:hAnsiTheme="minorHAnsi" w:cstheme="minorHAnsi"/>
          <w:sz w:val="22"/>
          <w:szCs w:val="22"/>
          <w:lang w:val="fr-FR"/>
        </w:rPr>
      </w:pPr>
    </w:p>
    <w:p w14:paraId="13BDCC45" w14:textId="77777777" w:rsidR="00E7643F" w:rsidRPr="00E22684" w:rsidRDefault="00E7643F" w:rsidP="00E7643F">
      <w:pPr>
        <w:rPr>
          <w:rFonts w:asciiTheme="minorHAnsi" w:hAnsiTheme="minorHAnsi" w:cstheme="minorHAnsi"/>
          <w:i/>
          <w:iCs/>
          <w:sz w:val="22"/>
          <w:szCs w:val="22"/>
          <w:lang w:val="fr-FR"/>
        </w:rPr>
      </w:pPr>
      <w:r w:rsidRPr="00E22684">
        <w:rPr>
          <w:rFonts w:asciiTheme="minorHAnsi" w:hAnsiTheme="minorHAnsi" w:cstheme="minorHAnsi"/>
          <w:i/>
          <w:iCs/>
          <w:sz w:val="22"/>
          <w:szCs w:val="22"/>
          <w:lang w:val="fr-FR"/>
        </w:rPr>
        <w:t>Références</w:t>
      </w:r>
    </w:p>
    <w:p w14:paraId="735241AA" w14:textId="77777777" w:rsidR="00E7643F" w:rsidRPr="002A2F5D" w:rsidRDefault="00E7643F" w:rsidP="00E7643F">
      <w:pPr>
        <w:rPr>
          <w:rFonts w:asciiTheme="minorHAnsi" w:hAnsiTheme="minorHAnsi" w:cstheme="minorHAnsi"/>
          <w:sz w:val="22"/>
          <w:szCs w:val="22"/>
          <w:lang w:val="fr-FR"/>
        </w:rPr>
      </w:pPr>
      <w:proofErr w:type="spellStart"/>
      <w:r w:rsidRPr="002A2F5D">
        <w:rPr>
          <w:rFonts w:asciiTheme="minorHAnsi" w:hAnsiTheme="minorHAnsi" w:cstheme="minorHAnsi"/>
          <w:sz w:val="22"/>
          <w:szCs w:val="22"/>
          <w:lang w:val="fr-FR"/>
        </w:rPr>
        <w:t>Badir</w:t>
      </w:r>
      <w:proofErr w:type="spellEnd"/>
      <w:r w:rsidRPr="002A2F5D">
        <w:rPr>
          <w:rFonts w:asciiTheme="minorHAnsi" w:hAnsiTheme="minorHAnsi" w:cstheme="minorHAnsi"/>
          <w:sz w:val="22"/>
          <w:szCs w:val="22"/>
          <w:lang w:val="fr-FR"/>
        </w:rPr>
        <w:t xml:space="preserve">, S. (2011). « Sémiotique de l’exemple » </w:t>
      </w:r>
      <w:proofErr w:type="spellStart"/>
      <w:r w:rsidRPr="002A2F5D">
        <w:rPr>
          <w:rFonts w:asciiTheme="minorHAnsi" w:hAnsiTheme="minorHAnsi" w:cstheme="minorHAnsi"/>
          <w:sz w:val="22"/>
          <w:szCs w:val="22"/>
          <w:lang w:val="fr-FR"/>
        </w:rPr>
        <w:t>MéthIS</w:t>
      </w:r>
      <w:proofErr w:type="spellEnd"/>
      <w:r w:rsidRPr="002A2F5D">
        <w:rPr>
          <w:rFonts w:asciiTheme="minorHAnsi" w:hAnsiTheme="minorHAnsi" w:cstheme="minorHAnsi"/>
          <w:sz w:val="22"/>
          <w:szCs w:val="22"/>
          <w:lang w:val="fr-FR"/>
        </w:rPr>
        <w:t>, vol 4, p. 19-37.</w:t>
      </w:r>
    </w:p>
    <w:p w14:paraId="70102B6E" w14:textId="55AC034C" w:rsidR="00E7643F" w:rsidRPr="002A2F5D" w:rsidRDefault="00E7643F" w:rsidP="00E7643F">
      <w:pPr>
        <w:rPr>
          <w:rFonts w:asciiTheme="minorHAnsi" w:hAnsiTheme="minorHAnsi" w:cstheme="minorHAnsi"/>
          <w:sz w:val="22"/>
          <w:szCs w:val="22"/>
          <w:lang w:val="fr-FR"/>
        </w:rPr>
      </w:pPr>
      <w:proofErr w:type="spellStart"/>
      <w:r w:rsidRPr="002A2F5D">
        <w:rPr>
          <w:rFonts w:asciiTheme="minorHAnsi" w:hAnsiTheme="minorHAnsi" w:cstheme="minorHAnsi"/>
          <w:sz w:val="22"/>
          <w:szCs w:val="22"/>
          <w:lang w:val="fr-FR"/>
        </w:rPr>
        <w:t>Baetens</w:t>
      </w:r>
      <w:proofErr w:type="spellEnd"/>
      <w:r w:rsidRPr="002A2F5D">
        <w:rPr>
          <w:rFonts w:asciiTheme="minorHAnsi" w:hAnsiTheme="minorHAnsi" w:cstheme="minorHAnsi"/>
          <w:sz w:val="22"/>
          <w:szCs w:val="22"/>
          <w:lang w:val="fr-FR"/>
        </w:rPr>
        <w:t xml:space="preserve">, J. (2011). « L’exemple, un mal nécessaire ? » </w:t>
      </w:r>
      <w:bookmarkStart w:id="0" w:name="_Hlk120179408"/>
      <w:proofErr w:type="spellStart"/>
      <w:r w:rsidRPr="002A2F5D">
        <w:rPr>
          <w:rFonts w:asciiTheme="minorHAnsi" w:hAnsiTheme="minorHAnsi" w:cstheme="minorHAnsi"/>
          <w:sz w:val="22"/>
          <w:szCs w:val="22"/>
          <w:lang w:val="fr-FR"/>
        </w:rPr>
        <w:t>MéthIS</w:t>
      </w:r>
      <w:proofErr w:type="spellEnd"/>
      <w:r w:rsidRPr="002A2F5D">
        <w:rPr>
          <w:rFonts w:asciiTheme="minorHAnsi" w:hAnsiTheme="minorHAnsi" w:cstheme="minorHAnsi"/>
          <w:sz w:val="22"/>
          <w:szCs w:val="22"/>
          <w:lang w:val="fr-FR"/>
        </w:rPr>
        <w:t>, vol 4, p. 135-148.</w:t>
      </w:r>
      <w:bookmarkEnd w:id="0"/>
    </w:p>
    <w:p w14:paraId="52383EE7" w14:textId="430756D9" w:rsidR="00E7643F" w:rsidRPr="002A2F5D" w:rsidRDefault="00E7643F" w:rsidP="00E7643F">
      <w:pPr>
        <w:pStyle w:val="crapel"/>
        <w:spacing w:after="0" w:line="240" w:lineRule="auto"/>
        <w:ind w:firstLine="0"/>
        <w:rPr>
          <w:rFonts w:asciiTheme="minorHAnsi" w:hAnsiTheme="minorHAnsi" w:cstheme="minorHAnsi"/>
          <w:sz w:val="22"/>
          <w:szCs w:val="22"/>
        </w:rPr>
      </w:pPr>
      <w:proofErr w:type="spellStart"/>
      <w:r w:rsidRPr="002A2F5D">
        <w:rPr>
          <w:rFonts w:asciiTheme="minorHAnsi" w:hAnsiTheme="minorHAnsi" w:cstheme="minorHAnsi"/>
          <w:sz w:val="22"/>
          <w:szCs w:val="22"/>
        </w:rPr>
        <w:t>Delserieys</w:t>
      </w:r>
      <w:proofErr w:type="spellEnd"/>
      <w:r w:rsidRPr="002A2F5D">
        <w:rPr>
          <w:rFonts w:asciiTheme="minorHAnsi" w:hAnsiTheme="minorHAnsi" w:cstheme="minorHAnsi"/>
          <w:sz w:val="22"/>
          <w:szCs w:val="22"/>
        </w:rPr>
        <w:t xml:space="preserve">, A. et Martin P. (2016).  L’incontournable usage du cas et de l’exemple dans l’enseignement universitaire. </w:t>
      </w:r>
      <w:r w:rsidRPr="002A2F5D">
        <w:rPr>
          <w:rFonts w:asciiTheme="minorHAnsi" w:hAnsiTheme="minorHAnsi" w:cstheme="minorHAnsi"/>
          <w:i/>
          <w:iCs/>
          <w:sz w:val="22"/>
          <w:szCs w:val="22"/>
        </w:rPr>
        <w:t>Recherches en éducation</w:t>
      </w:r>
      <w:r w:rsidRPr="002A2F5D">
        <w:rPr>
          <w:rFonts w:asciiTheme="minorHAnsi" w:hAnsiTheme="minorHAnsi" w:cstheme="minorHAnsi"/>
          <w:sz w:val="22"/>
          <w:szCs w:val="22"/>
        </w:rPr>
        <w:t xml:space="preserve">, </w:t>
      </w:r>
      <w:r w:rsidRPr="002A2F5D">
        <w:rPr>
          <w:rFonts w:asciiTheme="minorHAnsi" w:hAnsiTheme="minorHAnsi" w:cstheme="minorHAnsi"/>
          <w:i/>
          <w:sz w:val="22"/>
          <w:szCs w:val="22"/>
        </w:rPr>
        <w:t>27</w:t>
      </w:r>
      <w:r w:rsidRPr="002A2F5D">
        <w:rPr>
          <w:rFonts w:asciiTheme="minorHAnsi" w:hAnsiTheme="minorHAnsi" w:cstheme="minorHAnsi"/>
          <w:sz w:val="22"/>
          <w:szCs w:val="22"/>
        </w:rPr>
        <w:t xml:space="preserve"> DOI : </w:t>
      </w:r>
      <w:hyperlink r:id="rId16" w:history="1">
        <w:r w:rsidRPr="002A2F5D">
          <w:rPr>
            <w:rStyle w:val="Lienhypertexte"/>
            <w:rFonts w:asciiTheme="minorHAnsi" w:hAnsiTheme="minorHAnsi" w:cstheme="minorHAnsi"/>
            <w:sz w:val="22"/>
            <w:szCs w:val="22"/>
          </w:rPr>
          <w:t>https://doi.org/10.4000/ree.6173</w:t>
        </w:r>
      </w:hyperlink>
    </w:p>
    <w:p w14:paraId="52D2138F" w14:textId="77777777" w:rsidR="00E7643F" w:rsidRPr="002A2F5D" w:rsidRDefault="00E7643F" w:rsidP="00E7643F">
      <w:pPr>
        <w:rPr>
          <w:rFonts w:asciiTheme="minorHAnsi" w:hAnsiTheme="minorHAnsi" w:cstheme="minorHAnsi"/>
          <w:sz w:val="22"/>
          <w:szCs w:val="22"/>
          <w:lang w:val="fr-FR"/>
        </w:rPr>
      </w:pPr>
      <w:r w:rsidRPr="002A2F5D">
        <w:rPr>
          <w:rFonts w:asciiTheme="minorHAnsi" w:hAnsiTheme="minorHAnsi" w:cstheme="minorHAnsi"/>
          <w:sz w:val="22"/>
          <w:szCs w:val="22"/>
          <w:lang w:val="fr-FR"/>
        </w:rPr>
        <w:lastRenderedPageBreak/>
        <w:t xml:space="preserve">Herman T. (2011) : « Exemplum et exemple : stratégies rhétoriques ». </w:t>
      </w:r>
      <w:proofErr w:type="spellStart"/>
      <w:r w:rsidRPr="002A2F5D">
        <w:rPr>
          <w:rFonts w:asciiTheme="minorHAnsi" w:hAnsiTheme="minorHAnsi" w:cstheme="minorHAnsi"/>
          <w:sz w:val="22"/>
          <w:szCs w:val="22"/>
          <w:lang w:val="fr-FR"/>
        </w:rPr>
        <w:t>Dice</w:t>
      </w:r>
      <w:proofErr w:type="spellEnd"/>
      <w:r w:rsidRPr="002A2F5D">
        <w:rPr>
          <w:rFonts w:asciiTheme="minorHAnsi" w:hAnsiTheme="minorHAnsi" w:cstheme="minorHAnsi"/>
          <w:sz w:val="22"/>
          <w:szCs w:val="22"/>
          <w:lang w:val="fr-FR"/>
        </w:rPr>
        <w:t>, vol. 8, n°2 : 99</w:t>
      </w:r>
      <w:r w:rsidRPr="002A2F5D">
        <w:rPr>
          <w:rFonts w:asciiTheme="minorHAnsi" w:hAnsiTheme="minorHAnsi" w:cstheme="minorHAnsi"/>
          <w:sz w:val="22"/>
          <w:szCs w:val="22"/>
          <w:lang w:val="fr-FR"/>
        </w:rPr>
        <w:noBreakHyphen/>
        <w:t>119.</w:t>
      </w:r>
    </w:p>
    <w:p w14:paraId="658160D6" w14:textId="5F5D56C6" w:rsidR="00E7643F" w:rsidRDefault="00E7643F" w:rsidP="00302F94">
      <w:pPr>
        <w:rPr>
          <w:rFonts w:asciiTheme="minorHAnsi" w:eastAsia="Times New Roman" w:hAnsiTheme="minorHAnsi" w:cstheme="minorHAnsi"/>
          <w:sz w:val="22"/>
          <w:szCs w:val="22"/>
          <w:lang w:val="fr-FR" w:eastAsia="fr-FR"/>
        </w:rPr>
      </w:pPr>
    </w:p>
    <w:p w14:paraId="4111F556" w14:textId="77777777" w:rsidR="0047020C" w:rsidRPr="0047020C" w:rsidRDefault="0047020C" w:rsidP="0047020C">
      <w:pPr>
        <w:jc w:val="both"/>
        <w:rPr>
          <w:rFonts w:cstheme="minorHAnsi"/>
          <w:sz w:val="22"/>
          <w:szCs w:val="22"/>
          <w:lang w:val="fr-FR"/>
        </w:rPr>
      </w:pPr>
      <w:r w:rsidRPr="0047020C">
        <w:rPr>
          <w:rFonts w:cstheme="minorHAnsi"/>
          <w:b/>
          <w:bCs/>
          <w:sz w:val="22"/>
          <w:szCs w:val="22"/>
          <w:lang w:val="fr-FR"/>
        </w:rPr>
        <w:t xml:space="preserve">Marie-Pierre </w:t>
      </w:r>
      <w:proofErr w:type="spellStart"/>
      <w:r w:rsidRPr="0047020C">
        <w:rPr>
          <w:rFonts w:cstheme="minorHAnsi"/>
          <w:b/>
          <w:bCs/>
          <w:sz w:val="22"/>
          <w:szCs w:val="22"/>
          <w:lang w:val="fr-FR"/>
        </w:rPr>
        <w:t>Maechling</w:t>
      </w:r>
      <w:proofErr w:type="spellEnd"/>
      <w:r w:rsidRPr="0047020C">
        <w:rPr>
          <w:rFonts w:cstheme="minorHAnsi"/>
          <w:sz w:val="22"/>
          <w:szCs w:val="22"/>
          <w:lang w:val="fr-FR"/>
        </w:rPr>
        <w:t xml:space="preserve"> est Maître de Conférences en linguistique anglaise à l'Université de Strasbourg, et membre de l'UR 1339 Linguistique, Langues, Parole. Elle consacre une grande partie de sa carrière aux problématiques liées aux étudiants de première année, et notamment aux questions de réussite étudiante. Sa recherche, initialement en stylistique anglaise, s'oriente désormais vers la didactique de la grammaire en enseignement supérieur. C'est notamment la réception de la théorie grammaticale qu'elle tente de comprendre et d'améliorer via plusieurs recherches-actions entreprises depuis 2020.</w:t>
      </w:r>
    </w:p>
    <w:p w14:paraId="1AD6E4BD" w14:textId="77777777" w:rsidR="0047020C" w:rsidRPr="00302F94" w:rsidRDefault="0047020C" w:rsidP="00302F94">
      <w:pPr>
        <w:rPr>
          <w:rFonts w:asciiTheme="minorHAnsi" w:eastAsia="Times New Roman" w:hAnsiTheme="minorHAnsi" w:cstheme="minorHAnsi"/>
          <w:sz w:val="22"/>
          <w:szCs w:val="22"/>
          <w:lang w:val="fr-FR" w:eastAsia="fr-FR"/>
        </w:rPr>
      </w:pPr>
    </w:p>
    <w:p w14:paraId="1D1A4E7C" w14:textId="167BBFBD" w:rsidR="003F33DA" w:rsidRDefault="003F33DA" w:rsidP="00302F94">
      <w:pPr>
        <w:rPr>
          <w:rFonts w:asciiTheme="minorHAnsi" w:hAnsiTheme="minorHAnsi" w:cstheme="minorHAnsi"/>
          <w:sz w:val="22"/>
          <w:szCs w:val="22"/>
          <w:lang w:val="fr-FR"/>
        </w:rPr>
      </w:pPr>
    </w:p>
    <w:p w14:paraId="143CF310" w14:textId="2BA2009C" w:rsidR="001C4E1B" w:rsidRPr="001C4E1B" w:rsidRDefault="001C4E1B" w:rsidP="001C4E1B">
      <w:pPr>
        <w:rPr>
          <w:rFonts w:asciiTheme="minorHAnsi" w:hAnsiTheme="minorHAnsi" w:cstheme="minorHAnsi"/>
          <w:sz w:val="22"/>
          <w:szCs w:val="22"/>
          <w:lang w:val="fr-FR"/>
        </w:rPr>
      </w:pPr>
      <w:r w:rsidRPr="001C4E1B">
        <w:rPr>
          <w:rFonts w:asciiTheme="minorHAnsi" w:hAnsiTheme="minorHAnsi" w:cstheme="minorHAnsi"/>
          <w:sz w:val="22"/>
          <w:szCs w:val="22"/>
          <w:lang w:val="fr-FR"/>
        </w:rPr>
        <w:t xml:space="preserve">Magnat </w:t>
      </w:r>
      <w:r w:rsidR="00E22684" w:rsidRPr="001C4E1B">
        <w:rPr>
          <w:rFonts w:asciiTheme="minorHAnsi" w:hAnsiTheme="minorHAnsi" w:cstheme="minorHAnsi"/>
          <w:sz w:val="22"/>
          <w:szCs w:val="22"/>
          <w:lang w:val="fr-FR"/>
        </w:rPr>
        <w:t>Émilie</w:t>
      </w:r>
      <w:r w:rsidRPr="001C4E1B">
        <w:rPr>
          <w:rFonts w:asciiTheme="minorHAnsi" w:hAnsiTheme="minorHAnsi" w:cstheme="minorHAnsi"/>
          <w:sz w:val="22"/>
          <w:szCs w:val="22"/>
          <w:lang w:val="fr-FR"/>
        </w:rPr>
        <w:t>, Université Lyon 2, Laboratoire ICAR (UMR 5191 CNRS, ENS de Lyon)</w:t>
      </w:r>
      <w:r w:rsidR="00D039F4">
        <w:rPr>
          <w:rFonts w:asciiTheme="minorHAnsi" w:hAnsiTheme="minorHAnsi" w:cstheme="minorHAnsi"/>
          <w:sz w:val="22"/>
          <w:szCs w:val="22"/>
          <w:lang w:val="fr-FR"/>
        </w:rPr>
        <w:t xml:space="preserve"> - </w:t>
      </w:r>
      <w:hyperlink r:id="rId17" w:tgtFrame="_blank" w:history="1">
        <w:r w:rsidR="00D039F4" w:rsidRPr="00C7218C">
          <w:rPr>
            <w:rFonts w:asciiTheme="minorHAnsi" w:eastAsia="Times New Roman" w:hAnsiTheme="minorHAnsi" w:cstheme="minorHAnsi"/>
            <w:color w:val="1155CC"/>
            <w:sz w:val="24"/>
            <w:szCs w:val="24"/>
            <w:u w:val="single"/>
            <w:lang w:val="fr-FR" w:eastAsia="fr-FR"/>
          </w:rPr>
          <w:t>emilie.magnat@univ-lyon2.fr</w:t>
        </w:r>
      </w:hyperlink>
    </w:p>
    <w:p w14:paraId="01456264" w14:textId="305A5054" w:rsidR="001C4E1B" w:rsidRPr="001C4E1B" w:rsidRDefault="001C4E1B" w:rsidP="001C4E1B">
      <w:pPr>
        <w:rPr>
          <w:rFonts w:asciiTheme="minorHAnsi" w:hAnsiTheme="minorHAnsi" w:cstheme="minorHAnsi"/>
          <w:sz w:val="22"/>
          <w:szCs w:val="22"/>
          <w:lang w:val="fr-FR"/>
        </w:rPr>
      </w:pPr>
      <w:r w:rsidRPr="001C4E1B">
        <w:rPr>
          <w:rFonts w:asciiTheme="minorHAnsi" w:hAnsiTheme="minorHAnsi" w:cstheme="minorHAnsi"/>
          <w:sz w:val="22"/>
          <w:szCs w:val="22"/>
          <w:lang w:val="fr-FR"/>
        </w:rPr>
        <w:t xml:space="preserve">Charles </w:t>
      </w:r>
      <w:r w:rsidR="00E22684" w:rsidRPr="001C4E1B">
        <w:rPr>
          <w:rFonts w:asciiTheme="minorHAnsi" w:hAnsiTheme="minorHAnsi" w:cstheme="minorHAnsi"/>
          <w:sz w:val="22"/>
          <w:szCs w:val="22"/>
          <w:lang w:val="fr-FR"/>
        </w:rPr>
        <w:t>Émilie</w:t>
      </w:r>
      <w:r w:rsidRPr="001C4E1B">
        <w:rPr>
          <w:rFonts w:asciiTheme="minorHAnsi" w:hAnsiTheme="minorHAnsi" w:cstheme="minorHAnsi"/>
          <w:sz w:val="22"/>
          <w:szCs w:val="22"/>
          <w:lang w:val="fr-FR"/>
        </w:rPr>
        <w:t>, Université Lyon 2, Laboratoire ICAR (UMR 5191 CNRS, ENS de Lyon)</w:t>
      </w:r>
    </w:p>
    <w:p w14:paraId="664D5DEA" w14:textId="77777777" w:rsidR="001C4E1B" w:rsidRPr="001C4E1B" w:rsidRDefault="001C4E1B" w:rsidP="001C4E1B">
      <w:pPr>
        <w:rPr>
          <w:rFonts w:asciiTheme="minorHAnsi" w:hAnsiTheme="minorHAnsi" w:cstheme="minorHAnsi"/>
          <w:b/>
          <w:bCs/>
          <w:sz w:val="22"/>
          <w:szCs w:val="22"/>
          <w:lang w:val="fr-FR"/>
        </w:rPr>
      </w:pPr>
      <w:r w:rsidRPr="001C4E1B">
        <w:rPr>
          <w:rFonts w:asciiTheme="minorHAnsi" w:hAnsiTheme="minorHAnsi" w:cstheme="minorHAnsi"/>
          <w:b/>
          <w:bCs/>
          <w:sz w:val="22"/>
          <w:szCs w:val="22"/>
          <w:lang w:val="fr-FR"/>
        </w:rPr>
        <w:t>Conscience phonologique en L1 et L2, transmission, transfert ou accès ?</w:t>
      </w:r>
    </w:p>
    <w:p w14:paraId="4118BE30" w14:textId="77777777" w:rsidR="001C4E1B" w:rsidRPr="001C4E1B" w:rsidRDefault="001C4E1B" w:rsidP="001C4E1B">
      <w:pPr>
        <w:rPr>
          <w:rFonts w:asciiTheme="minorHAnsi" w:hAnsiTheme="minorHAnsi" w:cstheme="minorHAnsi"/>
          <w:sz w:val="22"/>
          <w:szCs w:val="22"/>
          <w:lang w:val="fr-FR"/>
        </w:rPr>
      </w:pPr>
    </w:p>
    <w:p w14:paraId="0CDD0C2B" w14:textId="77777777" w:rsidR="001C4E1B" w:rsidRPr="001C4E1B" w:rsidRDefault="001C4E1B" w:rsidP="001C4E1B">
      <w:pPr>
        <w:jc w:val="both"/>
        <w:rPr>
          <w:rFonts w:asciiTheme="minorHAnsi" w:hAnsiTheme="minorHAnsi" w:cstheme="minorHAnsi"/>
          <w:sz w:val="22"/>
          <w:szCs w:val="22"/>
          <w:lang w:val="fr-FR"/>
        </w:rPr>
      </w:pPr>
      <w:r w:rsidRPr="001C4E1B">
        <w:rPr>
          <w:rFonts w:asciiTheme="minorHAnsi" w:hAnsiTheme="minorHAnsi" w:cstheme="minorHAnsi"/>
          <w:sz w:val="22"/>
          <w:szCs w:val="22"/>
          <w:lang w:val="fr-FR"/>
        </w:rPr>
        <w:t>La présente étude s’intéresse à la conscience phonologique, c’est-à-dire à la « capacité à reconnaître, discriminer et manipuler les sons de notre langue, sans tenir compte de la taille de l’unité lexicale considérée », et ce de manière consciente (Anthony and Francis, 2005). Il s’agit d’un élément clé pour le développement de la L1, comme des L2, car le niveau de conscience phonologique joue un rôle déterminant dans les différentes activités langagières : la lecture et l’écriture en L1 (</w:t>
      </w:r>
      <w:proofErr w:type="spellStart"/>
      <w:r w:rsidRPr="001C4E1B">
        <w:rPr>
          <w:rFonts w:asciiTheme="minorHAnsi" w:hAnsiTheme="minorHAnsi" w:cstheme="minorHAnsi"/>
          <w:sz w:val="22"/>
          <w:szCs w:val="22"/>
          <w:lang w:val="fr-FR"/>
        </w:rPr>
        <w:t>eg</w:t>
      </w:r>
      <w:proofErr w:type="spellEnd"/>
      <w:r w:rsidRPr="001C4E1B">
        <w:rPr>
          <w:rFonts w:asciiTheme="minorHAnsi" w:hAnsiTheme="minorHAnsi" w:cstheme="minorHAnsi"/>
          <w:sz w:val="22"/>
          <w:szCs w:val="22"/>
          <w:lang w:val="fr-FR"/>
        </w:rPr>
        <w:t xml:space="preserve">. </w:t>
      </w:r>
      <w:proofErr w:type="spellStart"/>
      <w:r w:rsidRPr="001C4E1B">
        <w:rPr>
          <w:rFonts w:asciiTheme="minorHAnsi" w:hAnsiTheme="minorHAnsi" w:cstheme="minorHAnsi"/>
          <w:sz w:val="22"/>
          <w:szCs w:val="22"/>
          <w:lang w:val="fr-FR"/>
        </w:rPr>
        <w:t>Casalis</w:t>
      </w:r>
      <w:proofErr w:type="spellEnd"/>
      <w:r w:rsidRPr="001C4E1B">
        <w:rPr>
          <w:rFonts w:asciiTheme="minorHAnsi" w:hAnsiTheme="minorHAnsi" w:cstheme="minorHAnsi"/>
          <w:sz w:val="22"/>
          <w:szCs w:val="22"/>
          <w:lang w:val="fr-FR"/>
        </w:rPr>
        <w:t xml:space="preserve"> &amp; Louis-Alexandre, 2000), en L2 (</w:t>
      </w:r>
      <w:proofErr w:type="spellStart"/>
      <w:r w:rsidRPr="001C4E1B">
        <w:rPr>
          <w:rFonts w:asciiTheme="minorHAnsi" w:hAnsiTheme="minorHAnsi" w:cstheme="minorHAnsi"/>
          <w:sz w:val="22"/>
          <w:szCs w:val="22"/>
          <w:lang w:val="fr-FR"/>
        </w:rPr>
        <w:t>Eg</w:t>
      </w:r>
      <w:proofErr w:type="spellEnd"/>
      <w:r w:rsidRPr="001C4E1B">
        <w:rPr>
          <w:rFonts w:asciiTheme="minorHAnsi" w:hAnsiTheme="minorHAnsi" w:cstheme="minorHAnsi"/>
          <w:sz w:val="22"/>
          <w:szCs w:val="22"/>
          <w:lang w:val="fr-FR"/>
        </w:rPr>
        <w:t xml:space="preserve">. </w:t>
      </w:r>
      <w:proofErr w:type="spellStart"/>
      <w:r w:rsidRPr="001C4E1B">
        <w:rPr>
          <w:rFonts w:asciiTheme="minorHAnsi" w:hAnsiTheme="minorHAnsi" w:cstheme="minorHAnsi"/>
          <w:sz w:val="22"/>
          <w:szCs w:val="22"/>
          <w:lang w:val="fr-FR"/>
        </w:rPr>
        <w:t>Kanta</w:t>
      </w:r>
      <w:proofErr w:type="spellEnd"/>
      <w:r w:rsidRPr="001C4E1B">
        <w:rPr>
          <w:rFonts w:asciiTheme="minorHAnsi" w:hAnsiTheme="minorHAnsi" w:cstheme="minorHAnsi"/>
          <w:sz w:val="22"/>
          <w:szCs w:val="22"/>
          <w:lang w:val="fr-FR"/>
        </w:rPr>
        <w:t xml:space="preserve"> et al. 2003) ; la compréhension de l’oral en L1 (</w:t>
      </w:r>
      <w:proofErr w:type="spellStart"/>
      <w:r w:rsidRPr="001C4E1B">
        <w:rPr>
          <w:rFonts w:asciiTheme="minorHAnsi" w:hAnsiTheme="minorHAnsi" w:cstheme="minorHAnsi"/>
          <w:sz w:val="22"/>
          <w:szCs w:val="22"/>
          <w:lang w:val="fr-FR"/>
        </w:rPr>
        <w:t>eg</w:t>
      </w:r>
      <w:proofErr w:type="spellEnd"/>
      <w:r w:rsidRPr="001C4E1B">
        <w:rPr>
          <w:rFonts w:asciiTheme="minorHAnsi" w:hAnsiTheme="minorHAnsi" w:cstheme="minorHAnsi"/>
          <w:sz w:val="22"/>
          <w:szCs w:val="22"/>
          <w:lang w:val="fr-FR"/>
        </w:rPr>
        <w:t xml:space="preserve">. </w:t>
      </w:r>
      <w:proofErr w:type="spellStart"/>
      <w:r w:rsidRPr="001C4E1B">
        <w:rPr>
          <w:rFonts w:asciiTheme="minorHAnsi" w:hAnsiTheme="minorHAnsi" w:cstheme="minorHAnsi"/>
          <w:sz w:val="22"/>
          <w:szCs w:val="22"/>
          <w:lang w:val="fr-FR"/>
        </w:rPr>
        <w:t>Culter</w:t>
      </w:r>
      <w:proofErr w:type="spellEnd"/>
      <w:r w:rsidRPr="001C4E1B">
        <w:rPr>
          <w:rFonts w:asciiTheme="minorHAnsi" w:hAnsiTheme="minorHAnsi" w:cstheme="minorHAnsi"/>
          <w:sz w:val="22"/>
          <w:szCs w:val="22"/>
          <w:lang w:val="fr-FR"/>
        </w:rPr>
        <w:t xml:space="preserve"> &amp; Clifton, 1999) et en L2 (</w:t>
      </w:r>
      <w:proofErr w:type="spellStart"/>
      <w:r w:rsidRPr="001C4E1B">
        <w:rPr>
          <w:rFonts w:asciiTheme="minorHAnsi" w:hAnsiTheme="minorHAnsi" w:cstheme="minorHAnsi"/>
          <w:sz w:val="22"/>
          <w:szCs w:val="22"/>
          <w:lang w:val="fr-FR"/>
        </w:rPr>
        <w:t>Beaucamp</w:t>
      </w:r>
      <w:proofErr w:type="spellEnd"/>
      <w:r w:rsidRPr="001C4E1B">
        <w:rPr>
          <w:rFonts w:asciiTheme="minorHAnsi" w:hAnsiTheme="minorHAnsi" w:cstheme="minorHAnsi"/>
          <w:sz w:val="22"/>
          <w:szCs w:val="22"/>
          <w:lang w:val="fr-FR"/>
        </w:rPr>
        <w:t>, 2006) et la production orale en L1 (</w:t>
      </w:r>
      <w:proofErr w:type="spellStart"/>
      <w:r w:rsidRPr="001C4E1B">
        <w:rPr>
          <w:rFonts w:asciiTheme="minorHAnsi" w:hAnsiTheme="minorHAnsi" w:cstheme="minorHAnsi"/>
          <w:sz w:val="22"/>
          <w:szCs w:val="22"/>
          <w:lang w:val="fr-FR"/>
        </w:rPr>
        <w:t>eg</w:t>
      </w:r>
      <w:proofErr w:type="spellEnd"/>
      <w:r w:rsidRPr="001C4E1B">
        <w:rPr>
          <w:rFonts w:asciiTheme="minorHAnsi" w:hAnsiTheme="minorHAnsi" w:cstheme="minorHAnsi"/>
          <w:sz w:val="22"/>
          <w:szCs w:val="22"/>
          <w:lang w:val="fr-FR"/>
        </w:rPr>
        <w:t xml:space="preserve">. </w:t>
      </w:r>
      <w:proofErr w:type="spellStart"/>
      <w:r w:rsidRPr="001C4E1B">
        <w:rPr>
          <w:rFonts w:asciiTheme="minorHAnsi" w:hAnsiTheme="minorHAnsi" w:cstheme="minorHAnsi"/>
          <w:sz w:val="22"/>
          <w:szCs w:val="22"/>
          <w:lang w:val="fr-FR"/>
        </w:rPr>
        <w:t>Bogaard</w:t>
      </w:r>
      <w:proofErr w:type="spellEnd"/>
      <w:r w:rsidRPr="001C4E1B">
        <w:rPr>
          <w:rFonts w:asciiTheme="minorHAnsi" w:hAnsiTheme="minorHAnsi" w:cstheme="minorHAnsi"/>
          <w:sz w:val="22"/>
          <w:szCs w:val="22"/>
          <w:lang w:val="fr-FR"/>
        </w:rPr>
        <w:t>, 1994) et en L2 (</w:t>
      </w:r>
      <w:proofErr w:type="spellStart"/>
      <w:r w:rsidRPr="001C4E1B">
        <w:rPr>
          <w:rFonts w:asciiTheme="minorHAnsi" w:hAnsiTheme="minorHAnsi" w:cstheme="minorHAnsi"/>
          <w:sz w:val="22"/>
          <w:szCs w:val="22"/>
          <w:lang w:val="fr-FR"/>
        </w:rPr>
        <w:t>eg</w:t>
      </w:r>
      <w:proofErr w:type="spellEnd"/>
      <w:r w:rsidRPr="001C4E1B">
        <w:rPr>
          <w:rFonts w:asciiTheme="minorHAnsi" w:hAnsiTheme="minorHAnsi" w:cstheme="minorHAnsi"/>
          <w:sz w:val="22"/>
          <w:szCs w:val="22"/>
          <w:lang w:val="fr-FR"/>
        </w:rPr>
        <w:t xml:space="preserve">. Hilton, 2009, et </w:t>
      </w:r>
      <w:proofErr w:type="spellStart"/>
      <w:r w:rsidRPr="001C4E1B">
        <w:rPr>
          <w:rFonts w:asciiTheme="minorHAnsi" w:hAnsiTheme="minorHAnsi" w:cstheme="minorHAnsi"/>
          <w:sz w:val="22"/>
          <w:szCs w:val="22"/>
          <w:lang w:val="fr-FR"/>
        </w:rPr>
        <w:t>Kanta</w:t>
      </w:r>
      <w:proofErr w:type="spellEnd"/>
      <w:r w:rsidRPr="001C4E1B">
        <w:rPr>
          <w:rFonts w:asciiTheme="minorHAnsi" w:hAnsiTheme="minorHAnsi" w:cstheme="minorHAnsi"/>
          <w:sz w:val="22"/>
          <w:szCs w:val="22"/>
          <w:lang w:val="fr-FR"/>
        </w:rPr>
        <w:t xml:space="preserve"> et al. 2009). Les travaux de </w:t>
      </w:r>
      <w:proofErr w:type="spellStart"/>
      <w:r w:rsidRPr="001C4E1B">
        <w:rPr>
          <w:rFonts w:asciiTheme="minorHAnsi" w:hAnsiTheme="minorHAnsi" w:cstheme="minorHAnsi"/>
          <w:sz w:val="22"/>
          <w:szCs w:val="22"/>
          <w:lang w:val="fr-FR"/>
        </w:rPr>
        <w:t>Melby</w:t>
      </w:r>
      <w:proofErr w:type="spellEnd"/>
      <w:r w:rsidRPr="001C4E1B">
        <w:rPr>
          <w:rFonts w:asciiTheme="minorHAnsi" w:hAnsiTheme="minorHAnsi" w:cstheme="minorHAnsi"/>
          <w:sz w:val="22"/>
          <w:szCs w:val="22"/>
          <w:lang w:val="fr-FR"/>
        </w:rPr>
        <w:t xml:space="preserve"> </w:t>
      </w:r>
      <w:proofErr w:type="spellStart"/>
      <w:r w:rsidRPr="001C4E1B">
        <w:rPr>
          <w:rFonts w:asciiTheme="minorHAnsi" w:hAnsiTheme="minorHAnsi" w:cstheme="minorHAnsi"/>
          <w:sz w:val="22"/>
          <w:szCs w:val="22"/>
          <w:lang w:val="fr-FR"/>
        </w:rPr>
        <w:t>Lervåg</w:t>
      </w:r>
      <w:proofErr w:type="spellEnd"/>
      <w:r w:rsidRPr="001C4E1B">
        <w:rPr>
          <w:rFonts w:asciiTheme="minorHAnsi" w:hAnsiTheme="minorHAnsi" w:cstheme="minorHAnsi"/>
          <w:sz w:val="22"/>
          <w:szCs w:val="22"/>
          <w:lang w:val="fr-FR"/>
        </w:rPr>
        <w:t xml:space="preserve"> &amp; </w:t>
      </w:r>
      <w:proofErr w:type="spellStart"/>
      <w:r w:rsidRPr="001C4E1B">
        <w:rPr>
          <w:rFonts w:asciiTheme="minorHAnsi" w:hAnsiTheme="minorHAnsi" w:cstheme="minorHAnsi"/>
          <w:sz w:val="22"/>
          <w:szCs w:val="22"/>
          <w:lang w:val="fr-FR"/>
        </w:rPr>
        <w:t>Lervåg</w:t>
      </w:r>
      <w:proofErr w:type="spellEnd"/>
      <w:r w:rsidRPr="001C4E1B">
        <w:rPr>
          <w:rFonts w:asciiTheme="minorHAnsi" w:hAnsiTheme="minorHAnsi" w:cstheme="minorHAnsi"/>
          <w:sz w:val="22"/>
          <w:szCs w:val="22"/>
          <w:lang w:val="fr-FR"/>
        </w:rPr>
        <w:t xml:space="preserve"> (2011), notamment, indiquent une corrélation entre le niveau de conscience phonologique en L1 et L2. Cela rejoint l’hypothèse d’interdépendance défendue par Cummins (1979) qui va plus loin et avance que la conscience phonologique n’est pas propre à une langue (</w:t>
      </w:r>
      <w:proofErr w:type="spellStart"/>
      <w:r w:rsidRPr="001C4E1B">
        <w:rPr>
          <w:rFonts w:asciiTheme="minorHAnsi" w:hAnsiTheme="minorHAnsi" w:cstheme="minorHAnsi"/>
          <w:sz w:val="22"/>
          <w:szCs w:val="22"/>
          <w:lang w:val="fr-FR"/>
        </w:rPr>
        <w:t>cf</w:t>
      </w:r>
      <w:proofErr w:type="spellEnd"/>
      <w:r w:rsidRPr="001C4E1B">
        <w:rPr>
          <w:rFonts w:asciiTheme="minorHAnsi" w:hAnsiTheme="minorHAnsi" w:cstheme="minorHAnsi"/>
          <w:sz w:val="22"/>
          <w:szCs w:val="22"/>
          <w:lang w:val="fr-FR"/>
        </w:rPr>
        <w:t xml:space="preserve"> Comeau et al 1999), ce qui implique qu’il s’agit d’une méta-compétence langagière générale. Tout en tenant compte des compétences associées que sont la discrimination auditive et la mémoire phonologique, il convient donc de se questionner sur les conditions propices au développement de la conscience phonologique.</w:t>
      </w:r>
    </w:p>
    <w:p w14:paraId="172882E6" w14:textId="77777777" w:rsidR="001C4E1B" w:rsidRPr="001C4E1B" w:rsidRDefault="001C4E1B" w:rsidP="001C4E1B">
      <w:pPr>
        <w:jc w:val="both"/>
        <w:rPr>
          <w:rFonts w:asciiTheme="minorHAnsi" w:hAnsiTheme="minorHAnsi" w:cstheme="minorHAnsi"/>
          <w:sz w:val="22"/>
          <w:szCs w:val="22"/>
          <w:lang w:val="fr-FR"/>
        </w:rPr>
      </w:pPr>
      <w:r w:rsidRPr="001C4E1B">
        <w:rPr>
          <w:rFonts w:asciiTheme="minorHAnsi" w:hAnsiTheme="minorHAnsi" w:cstheme="minorHAnsi"/>
          <w:sz w:val="22"/>
          <w:szCs w:val="22"/>
          <w:lang w:val="fr-FR"/>
        </w:rPr>
        <w:t xml:space="preserve">Dans le cadre de cette présentation, nous mettrons en regard deux études menées dans le cadre de l’enseignement-apprentissage de l’anglais à l’école en France (6-9 ans). Dans les deux cas, les élèves ont passé des tests de conscience phonologique en anglais et en français, mais aussi des tests de discrimination auditive. La première étude, menée en 2012, visait à développer la conscience phonologique en anglais L2 grâce à des activités explicites de manipulation de phonèmes matérialisés par des cartes de couleurs. Les analyses ont mis en évidence les liens entre la L1 et la L2 en ce qui concerne la mémoire phonologique et les différents sous-tests de la conscience phonémique (inversion, segmentation, combinaison, ajout), ce qui corrobore l’hypothèse d’interdépendance défendue par Cummins (1979). La deuxième étude a été menée en 2020, avec une réplication d’étude en 2022. Elle reposait sur l’étude de l’utilisation d’un jeu sérieux appelé Luciole visant le développement de la compréhension de l’oral, mais pas explicitement la conscience phonologique. Les résultats indiquent un développement des capacités en compréhension de l’oral, mais aussi du niveau de conscience phonologique en français, ce qui n’était pas attendu. La réplication d’étude a, quant à elle, confirmé la progression en compréhension de l’oral, mais pas en conscience phonologique en français. </w:t>
      </w:r>
    </w:p>
    <w:p w14:paraId="08326AA7" w14:textId="77777777" w:rsidR="001C4E1B" w:rsidRPr="001C4E1B" w:rsidRDefault="001C4E1B" w:rsidP="001C4E1B">
      <w:pPr>
        <w:jc w:val="both"/>
        <w:rPr>
          <w:rFonts w:asciiTheme="minorHAnsi" w:hAnsiTheme="minorHAnsi" w:cstheme="minorHAnsi"/>
          <w:sz w:val="22"/>
          <w:szCs w:val="22"/>
          <w:lang w:val="fr-FR"/>
        </w:rPr>
      </w:pPr>
      <w:r w:rsidRPr="001C4E1B">
        <w:rPr>
          <w:rFonts w:asciiTheme="minorHAnsi" w:hAnsiTheme="minorHAnsi" w:cstheme="minorHAnsi"/>
          <w:sz w:val="22"/>
          <w:szCs w:val="22"/>
          <w:lang w:val="fr-FR"/>
        </w:rPr>
        <w:t>Après un rappel de l’état des connaissances dans le domaine et une présentation des deux études sur lesquelles nous nous appuyons, nous discuterons des conditions du développement de la conscience phonologique et questionnerons la nature du lien entre la L1 et la L2 au niveau de la conscience phonologique pour préciser s’il s’agit d’une transmission de compétences, d’un transfert ou d’un accès.</w:t>
      </w:r>
    </w:p>
    <w:p w14:paraId="11324BE2" w14:textId="77777777" w:rsidR="001C4E1B" w:rsidRPr="001C4E1B" w:rsidRDefault="001C4E1B" w:rsidP="001C4E1B">
      <w:pPr>
        <w:rPr>
          <w:rFonts w:asciiTheme="minorHAnsi" w:hAnsiTheme="minorHAnsi" w:cstheme="minorHAnsi"/>
          <w:b/>
          <w:sz w:val="22"/>
          <w:szCs w:val="22"/>
          <w:lang w:val="fr-FR"/>
        </w:rPr>
      </w:pPr>
    </w:p>
    <w:p w14:paraId="5195CDF4" w14:textId="77777777" w:rsidR="001C4E1B" w:rsidRPr="00E22684" w:rsidRDefault="001C4E1B" w:rsidP="001C4E1B">
      <w:pPr>
        <w:rPr>
          <w:rFonts w:asciiTheme="minorHAnsi" w:hAnsiTheme="minorHAnsi" w:cstheme="minorHAnsi"/>
          <w:bCs/>
          <w:i/>
          <w:iCs/>
          <w:sz w:val="22"/>
          <w:szCs w:val="22"/>
          <w:lang w:val="fr-FR"/>
        </w:rPr>
      </w:pPr>
      <w:r w:rsidRPr="00E22684">
        <w:rPr>
          <w:rFonts w:asciiTheme="minorHAnsi" w:hAnsiTheme="minorHAnsi" w:cstheme="minorHAnsi"/>
          <w:bCs/>
          <w:i/>
          <w:iCs/>
          <w:sz w:val="22"/>
          <w:szCs w:val="22"/>
          <w:lang w:val="fr-FR"/>
        </w:rPr>
        <w:t>Références</w:t>
      </w:r>
    </w:p>
    <w:p w14:paraId="4B8B94E8" w14:textId="77777777" w:rsidR="001C4E1B" w:rsidRPr="00654A23" w:rsidRDefault="001C4E1B" w:rsidP="001C4E1B">
      <w:pPr>
        <w:pStyle w:val="NormalWeb"/>
        <w:spacing w:before="0" w:beforeAutospacing="0" w:after="0" w:afterAutospacing="0"/>
        <w:ind w:left="720" w:hanging="720"/>
        <w:rPr>
          <w:rFonts w:asciiTheme="minorHAnsi" w:hAnsiTheme="minorHAnsi" w:cstheme="minorHAnsi"/>
          <w:i/>
          <w:iCs/>
          <w:color w:val="000000" w:themeColor="text1"/>
          <w:sz w:val="22"/>
          <w:szCs w:val="22"/>
        </w:rPr>
      </w:pPr>
      <w:r w:rsidRPr="001C4E1B">
        <w:rPr>
          <w:rFonts w:asciiTheme="minorHAnsi" w:hAnsiTheme="minorHAnsi" w:cstheme="minorHAnsi"/>
          <w:color w:val="000000" w:themeColor="text1"/>
          <w:sz w:val="22"/>
          <w:szCs w:val="22"/>
        </w:rPr>
        <w:t xml:space="preserve">Anthony, Jason L., et David J. Francis. </w:t>
      </w:r>
      <w:r w:rsidRPr="001C4E1B">
        <w:rPr>
          <w:rFonts w:asciiTheme="minorHAnsi" w:hAnsiTheme="minorHAnsi" w:cstheme="minorHAnsi"/>
          <w:color w:val="000000" w:themeColor="text1"/>
          <w:sz w:val="22"/>
          <w:szCs w:val="22"/>
          <w:lang w:val="en-GB"/>
        </w:rPr>
        <w:t xml:space="preserve">2005. « Development of Phonological Awareness ». </w:t>
      </w:r>
      <w:proofErr w:type="spellStart"/>
      <w:r w:rsidRPr="00654A23">
        <w:rPr>
          <w:rFonts w:asciiTheme="minorHAnsi" w:hAnsiTheme="minorHAnsi" w:cstheme="minorHAnsi"/>
          <w:i/>
          <w:iCs/>
          <w:color w:val="000000" w:themeColor="text1"/>
          <w:sz w:val="22"/>
          <w:szCs w:val="22"/>
        </w:rPr>
        <w:t>Current</w:t>
      </w:r>
      <w:proofErr w:type="spellEnd"/>
    </w:p>
    <w:p w14:paraId="6C23C777" w14:textId="47C175DC"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rPr>
      </w:pPr>
      <w:r w:rsidRPr="00654A23">
        <w:rPr>
          <w:rFonts w:asciiTheme="minorHAnsi" w:hAnsiTheme="minorHAnsi" w:cstheme="minorHAnsi"/>
          <w:i/>
          <w:iCs/>
          <w:color w:val="000000" w:themeColor="text1"/>
          <w:sz w:val="22"/>
          <w:szCs w:val="22"/>
        </w:rPr>
        <w:lastRenderedPageBreak/>
        <w:t xml:space="preserve">Directions in </w:t>
      </w:r>
      <w:proofErr w:type="spellStart"/>
      <w:r w:rsidRPr="00654A23">
        <w:rPr>
          <w:rFonts w:asciiTheme="minorHAnsi" w:hAnsiTheme="minorHAnsi" w:cstheme="minorHAnsi"/>
          <w:i/>
          <w:iCs/>
          <w:color w:val="000000" w:themeColor="text1"/>
          <w:sz w:val="22"/>
          <w:szCs w:val="22"/>
        </w:rPr>
        <w:t>Psychological</w:t>
      </w:r>
      <w:proofErr w:type="spellEnd"/>
      <w:r w:rsidRPr="00654A23">
        <w:rPr>
          <w:rFonts w:asciiTheme="minorHAnsi" w:hAnsiTheme="minorHAnsi" w:cstheme="minorHAnsi"/>
          <w:i/>
          <w:iCs/>
          <w:color w:val="000000" w:themeColor="text1"/>
          <w:sz w:val="22"/>
          <w:szCs w:val="22"/>
        </w:rPr>
        <w:t xml:space="preserve"> Science</w:t>
      </w:r>
      <w:r w:rsidRPr="00654A23">
        <w:rPr>
          <w:rFonts w:asciiTheme="minorHAnsi" w:hAnsiTheme="minorHAnsi" w:cstheme="minorHAnsi"/>
          <w:color w:val="000000" w:themeColor="text1"/>
          <w:sz w:val="22"/>
          <w:szCs w:val="22"/>
        </w:rPr>
        <w:t xml:space="preserve"> 14 (5</w:t>
      </w:r>
      <w:proofErr w:type="gramStart"/>
      <w:r w:rsidRPr="00654A23">
        <w:rPr>
          <w:rFonts w:asciiTheme="minorHAnsi" w:hAnsiTheme="minorHAnsi" w:cstheme="minorHAnsi"/>
          <w:color w:val="000000" w:themeColor="text1"/>
          <w:sz w:val="22"/>
          <w:szCs w:val="22"/>
        </w:rPr>
        <w:t>):</w:t>
      </w:r>
      <w:proofErr w:type="gramEnd"/>
      <w:r w:rsidRPr="00654A23">
        <w:rPr>
          <w:rFonts w:asciiTheme="minorHAnsi" w:hAnsiTheme="minorHAnsi" w:cstheme="minorHAnsi"/>
          <w:color w:val="000000" w:themeColor="text1"/>
          <w:sz w:val="22"/>
          <w:szCs w:val="22"/>
        </w:rPr>
        <w:t xml:space="preserve"> 255</w:t>
      </w:r>
      <w:r w:rsidRPr="00654A23">
        <w:rPr>
          <w:rFonts w:asciiTheme="minorHAnsi" w:hAnsiTheme="minorHAnsi" w:cstheme="minorHAnsi"/>
          <w:color w:val="000000" w:themeColor="text1"/>
          <w:sz w:val="22"/>
          <w:szCs w:val="22"/>
        </w:rPr>
        <w:noBreakHyphen/>
        <w:t xml:space="preserve">59. </w:t>
      </w:r>
      <w:hyperlink r:id="rId18" w:history="1">
        <w:r w:rsidRPr="001C4E1B">
          <w:rPr>
            <w:rStyle w:val="Lienhypertexte"/>
            <w:rFonts w:asciiTheme="minorHAnsi" w:hAnsiTheme="minorHAnsi" w:cstheme="minorHAnsi"/>
            <w:color w:val="000000" w:themeColor="text1"/>
            <w:sz w:val="22"/>
            <w:szCs w:val="22"/>
          </w:rPr>
          <w:t>https://doi.org/10.1111/j.09637214.2005.00376.x</w:t>
        </w:r>
      </w:hyperlink>
      <w:r w:rsidRPr="001C4E1B">
        <w:rPr>
          <w:rFonts w:asciiTheme="minorHAnsi" w:hAnsiTheme="minorHAnsi" w:cstheme="minorHAnsi"/>
          <w:color w:val="000000" w:themeColor="text1"/>
          <w:sz w:val="22"/>
          <w:szCs w:val="22"/>
        </w:rPr>
        <w:t>.</w:t>
      </w:r>
    </w:p>
    <w:p w14:paraId="2EB28007" w14:textId="77777777"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rPr>
      </w:pPr>
      <w:proofErr w:type="spellStart"/>
      <w:r w:rsidRPr="001C4E1B">
        <w:rPr>
          <w:rFonts w:asciiTheme="minorHAnsi" w:hAnsiTheme="minorHAnsi" w:cstheme="minorHAnsi"/>
          <w:color w:val="000000" w:themeColor="text1"/>
          <w:sz w:val="22"/>
          <w:szCs w:val="22"/>
        </w:rPr>
        <w:t>Beaucamp</w:t>
      </w:r>
      <w:proofErr w:type="spellEnd"/>
      <w:r w:rsidRPr="001C4E1B">
        <w:rPr>
          <w:rFonts w:asciiTheme="minorHAnsi" w:hAnsiTheme="minorHAnsi" w:cstheme="minorHAnsi"/>
          <w:color w:val="000000" w:themeColor="text1"/>
          <w:sz w:val="22"/>
          <w:szCs w:val="22"/>
        </w:rPr>
        <w:t xml:space="preserve">, J. 2006. « Pour une pratique consciente de l’oral au service du développement de la </w:t>
      </w:r>
    </w:p>
    <w:p w14:paraId="6E3E1AE7" w14:textId="54DFF478"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rPr>
      </w:pPr>
      <w:proofErr w:type="gramStart"/>
      <w:r w:rsidRPr="001C4E1B">
        <w:rPr>
          <w:rFonts w:asciiTheme="minorHAnsi" w:hAnsiTheme="minorHAnsi" w:cstheme="minorHAnsi"/>
          <w:color w:val="000000" w:themeColor="text1"/>
          <w:sz w:val="22"/>
          <w:szCs w:val="22"/>
        </w:rPr>
        <w:t>compétence</w:t>
      </w:r>
      <w:proofErr w:type="gramEnd"/>
      <w:r w:rsidRPr="001C4E1B">
        <w:rPr>
          <w:rFonts w:asciiTheme="minorHAnsi" w:hAnsiTheme="minorHAnsi" w:cstheme="minorHAnsi"/>
          <w:color w:val="000000" w:themeColor="text1"/>
          <w:sz w:val="22"/>
          <w:szCs w:val="22"/>
        </w:rPr>
        <w:t xml:space="preserve"> de compréhension en ELVE ». </w:t>
      </w:r>
      <w:r w:rsidRPr="001C4E1B">
        <w:rPr>
          <w:rFonts w:asciiTheme="minorHAnsi" w:hAnsiTheme="minorHAnsi" w:cstheme="minorHAnsi"/>
          <w:i/>
          <w:iCs/>
          <w:color w:val="000000" w:themeColor="text1"/>
          <w:sz w:val="22"/>
          <w:szCs w:val="22"/>
        </w:rPr>
        <w:t xml:space="preserve">SPIRALE Revue de Recherches en </w:t>
      </w:r>
      <w:proofErr w:type="spellStart"/>
      <w:r w:rsidRPr="001C4E1B">
        <w:rPr>
          <w:rFonts w:asciiTheme="minorHAnsi" w:hAnsiTheme="minorHAnsi" w:cstheme="minorHAnsi"/>
          <w:i/>
          <w:iCs/>
          <w:color w:val="000000" w:themeColor="text1"/>
          <w:sz w:val="22"/>
          <w:szCs w:val="22"/>
        </w:rPr>
        <w:t>Education</w:t>
      </w:r>
      <w:proofErr w:type="spellEnd"/>
      <w:r w:rsidRPr="001C4E1B">
        <w:rPr>
          <w:rFonts w:asciiTheme="minorHAnsi" w:hAnsiTheme="minorHAnsi" w:cstheme="minorHAnsi"/>
          <w:color w:val="000000" w:themeColor="text1"/>
          <w:sz w:val="22"/>
          <w:szCs w:val="22"/>
        </w:rPr>
        <w:t xml:space="preserve">, </w:t>
      </w:r>
      <w:r w:rsidRPr="001C4E1B">
        <w:rPr>
          <w:rFonts w:asciiTheme="minorHAnsi" w:hAnsiTheme="minorHAnsi" w:cstheme="minorHAnsi"/>
          <w:i/>
          <w:iCs/>
          <w:color w:val="000000" w:themeColor="text1"/>
          <w:sz w:val="22"/>
          <w:szCs w:val="22"/>
        </w:rPr>
        <w:t>38</w:t>
      </w:r>
      <w:r w:rsidRPr="001C4E1B">
        <w:rPr>
          <w:rFonts w:asciiTheme="minorHAnsi" w:hAnsiTheme="minorHAnsi" w:cstheme="minorHAnsi"/>
          <w:color w:val="000000" w:themeColor="text1"/>
          <w:sz w:val="22"/>
          <w:szCs w:val="22"/>
        </w:rPr>
        <w:t>, 53–62.</w:t>
      </w:r>
    </w:p>
    <w:p w14:paraId="1B40E49D" w14:textId="455CE488"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proofErr w:type="spellStart"/>
      <w:r w:rsidRPr="001C4E1B">
        <w:rPr>
          <w:rFonts w:asciiTheme="minorHAnsi" w:hAnsiTheme="minorHAnsi" w:cstheme="minorHAnsi"/>
          <w:color w:val="000000" w:themeColor="text1"/>
          <w:sz w:val="22"/>
          <w:szCs w:val="22"/>
          <w:lang w:val="fr-FR"/>
        </w:rPr>
        <w:t>Bogaards</w:t>
      </w:r>
      <w:proofErr w:type="spellEnd"/>
      <w:r w:rsidRPr="001C4E1B">
        <w:rPr>
          <w:rFonts w:asciiTheme="minorHAnsi" w:hAnsiTheme="minorHAnsi" w:cstheme="minorHAnsi"/>
          <w:color w:val="000000" w:themeColor="text1"/>
          <w:sz w:val="22"/>
          <w:szCs w:val="22"/>
          <w:lang w:val="fr-FR"/>
        </w:rPr>
        <w:t xml:space="preserve">, P. 1994. </w:t>
      </w:r>
      <w:r w:rsidRPr="001C4E1B">
        <w:rPr>
          <w:rFonts w:asciiTheme="minorHAnsi" w:hAnsiTheme="minorHAnsi" w:cstheme="minorHAnsi"/>
          <w:i/>
          <w:iCs/>
          <w:color w:val="000000" w:themeColor="text1"/>
          <w:sz w:val="22"/>
          <w:szCs w:val="22"/>
          <w:lang w:val="fr-FR"/>
        </w:rPr>
        <w:t>Le vocabulaire dans l’apprentissage des langues étrangères</w:t>
      </w:r>
      <w:r w:rsidRPr="001C4E1B">
        <w:rPr>
          <w:rFonts w:asciiTheme="minorHAnsi" w:hAnsiTheme="minorHAnsi" w:cstheme="minorHAnsi"/>
          <w:color w:val="000000" w:themeColor="text1"/>
          <w:sz w:val="22"/>
          <w:szCs w:val="22"/>
          <w:lang w:val="fr-FR"/>
        </w:rPr>
        <w:t xml:space="preserve">. </w:t>
      </w:r>
      <w:proofErr w:type="gramStart"/>
      <w:r w:rsidRPr="001C4E1B">
        <w:rPr>
          <w:rFonts w:asciiTheme="minorHAnsi" w:hAnsiTheme="minorHAnsi" w:cstheme="minorHAnsi"/>
          <w:color w:val="000000" w:themeColor="text1"/>
          <w:sz w:val="22"/>
          <w:szCs w:val="22"/>
          <w:lang w:val="fr-FR"/>
        </w:rPr>
        <w:t>Paris:</w:t>
      </w:r>
      <w:proofErr w:type="gramEnd"/>
      <w:r w:rsidRPr="001C4E1B">
        <w:rPr>
          <w:rFonts w:asciiTheme="minorHAnsi" w:hAnsiTheme="minorHAnsi" w:cstheme="minorHAnsi"/>
          <w:color w:val="000000" w:themeColor="text1"/>
          <w:sz w:val="22"/>
          <w:szCs w:val="22"/>
          <w:lang w:val="fr-FR"/>
        </w:rPr>
        <w:t xml:space="preserve"> Hatier </w:t>
      </w:r>
      <w:proofErr w:type="spellStart"/>
      <w:r w:rsidRPr="001C4E1B">
        <w:rPr>
          <w:rFonts w:asciiTheme="minorHAnsi" w:hAnsiTheme="minorHAnsi" w:cstheme="minorHAnsi"/>
          <w:color w:val="000000" w:themeColor="text1"/>
          <w:sz w:val="22"/>
          <w:szCs w:val="22"/>
          <w:lang w:val="fr-FR"/>
        </w:rPr>
        <w:t>Crédif</w:t>
      </w:r>
      <w:proofErr w:type="spellEnd"/>
      <w:r w:rsidRPr="001C4E1B">
        <w:rPr>
          <w:rFonts w:asciiTheme="minorHAnsi" w:hAnsiTheme="minorHAnsi" w:cstheme="minorHAnsi"/>
          <w:color w:val="000000" w:themeColor="text1"/>
          <w:sz w:val="22"/>
          <w:szCs w:val="22"/>
          <w:lang w:val="fr-FR"/>
        </w:rPr>
        <w:t xml:space="preserve"> –</w:t>
      </w:r>
    </w:p>
    <w:p w14:paraId="5F9AF78B" w14:textId="70A23E6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r w:rsidRPr="001C4E1B">
        <w:rPr>
          <w:rFonts w:asciiTheme="minorHAnsi" w:hAnsiTheme="minorHAnsi" w:cstheme="minorHAnsi"/>
          <w:color w:val="000000" w:themeColor="text1"/>
          <w:sz w:val="22"/>
          <w:szCs w:val="22"/>
          <w:lang w:val="fr-FR"/>
        </w:rPr>
        <w:t>LAL.</w:t>
      </w:r>
    </w:p>
    <w:p w14:paraId="6B44C971" w14:textId="7777777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rPr>
      </w:pPr>
      <w:proofErr w:type="spellStart"/>
      <w:r w:rsidRPr="001C4E1B">
        <w:rPr>
          <w:rFonts w:asciiTheme="minorHAnsi" w:hAnsiTheme="minorHAnsi" w:cstheme="minorHAnsi"/>
          <w:color w:val="000000" w:themeColor="text1"/>
          <w:sz w:val="22"/>
          <w:szCs w:val="22"/>
          <w:lang w:val="fr-FR"/>
        </w:rPr>
        <w:t>Casalis</w:t>
      </w:r>
      <w:proofErr w:type="spellEnd"/>
      <w:r w:rsidRPr="001C4E1B">
        <w:rPr>
          <w:rFonts w:asciiTheme="minorHAnsi" w:hAnsiTheme="minorHAnsi" w:cstheme="minorHAnsi"/>
          <w:color w:val="000000" w:themeColor="text1"/>
          <w:sz w:val="22"/>
          <w:szCs w:val="22"/>
          <w:lang w:val="fr-FR"/>
        </w:rPr>
        <w:t xml:space="preserve">, S., &amp; Louis-Alexandre, M.-F. 2000. </w:t>
      </w:r>
      <w:r w:rsidRPr="001C4E1B">
        <w:rPr>
          <w:rFonts w:asciiTheme="minorHAnsi" w:hAnsiTheme="minorHAnsi" w:cstheme="minorHAnsi"/>
          <w:color w:val="000000" w:themeColor="text1"/>
          <w:sz w:val="22"/>
          <w:szCs w:val="22"/>
        </w:rPr>
        <w:t>« Morphological Analysis, Phonological Analysis and</w:t>
      </w:r>
    </w:p>
    <w:p w14:paraId="6C10610D" w14:textId="7777777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rPr>
      </w:pPr>
      <w:r w:rsidRPr="001C4E1B">
        <w:rPr>
          <w:rFonts w:asciiTheme="minorHAnsi" w:hAnsiTheme="minorHAnsi" w:cstheme="minorHAnsi"/>
          <w:color w:val="000000" w:themeColor="text1"/>
          <w:sz w:val="22"/>
          <w:szCs w:val="22"/>
        </w:rPr>
        <w:t xml:space="preserve">Learning to Read French: A Longitudinal Study ». </w:t>
      </w:r>
      <w:r w:rsidRPr="001C4E1B">
        <w:rPr>
          <w:rFonts w:asciiTheme="minorHAnsi" w:hAnsiTheme="minorHAnsi" w:cstheme="minorHAnsi"/>
          <w:i/>
          <w:iCs/>
          <w:color w:val="000000" w:themeColor="text1"/>
          <w:sz w:val="22"/>
          <w:szCs w:val="22"/>
        </w:rPr>
        <w:t>Reading and Writing: An Interdisciplinary Journal</w:t>
      </w:r>
      <w:r w:rsidRPr="001C4E1B">
        <w:rPr>
          <w:rFonts w:asciiTheme="minorHAnsi" w:hAnsiTheme="minorHAnsi" w:cstheme="minorHAnsi"/>
          <w:color w:val="000000" w:themeColor="text1"/>
          <w:sz w:val="22"/>
          <w:szCs w:val="22"/>
        </w:rPr>
        <w:t>,</w:t>
      </w:r>
    </w:p>
    <w:p w14:paraId="5717716D" w14:textId="59AA0F0E" w:rsidR="001C4E1B" w:rsidRPr="00D039F4"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r w:rsidRPr="00D039F4">
        <w:rPr>
          <w:rFonts w:asciiTheme="minorHAnsi" w:hAnsiTheme="minorHAnsi" w:cstheme="minorHAnsi"/>
          <w:i/>
          <w:iCs/>
          <w:color w:val="000000" w:themeColor="text1"/>
          <w:sz w:val="22"/>
          <w:szCs w:val="22"/>
          <w:lang w:val="fr-FR"/>
        </w:rPr>
        <w:t>12</w:t>
      </w:r>
      <w:r w:rsidRPr="00D039F4">
        <w:rPr>
          <w:rFonts w:asciiTheme="minorHAnsi" w:hAnsiTheme="minorHAnsi" w:cstheme="minorHAnsi"/>
          <w:color w:val="000000" w:themeColor="text1"/>
          <w:sz w:val="22"/>
          <w:szCs w:val="22"/>
          <w:lang w:val="fr-FR"/>
        </w:rPr>
        <w:t>(3-4), 303–335.</w:t>
      </w:r>
    </w:p>
    <w:p w14:paraId="0A19E3EC" w14:textId="77777777"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lang w:val="en-GB"/>
        </w:rPr>
      </w:pPr>
      <w:r w:rsidRPr="00D039F4">
        <w:rPr>
          <w:rFonts w:asciiTheme="minorHAnsi" w:hAnsiTheme="minorHAnsi" w:cstheme="minorHAnsi"/>
          <w:color w:val="000000" w:themeColor="text1"/>
          <w:sz w:val="22"/>
          <w:szCs w:val="22"/>
        </w:rPr>
        <w:t xml:space="preserve">Comeau, Liane, Pierre Cormier, Éric Grandmaison, et Diane Lacroix. </w:t>
      </w:r>
      <w:r w:rsidRPr="001C4E1B">
        <w:rPr>
          <w:rFonts w:asciiTheme="minorHAnsi" w:hAnsiTheme="minorHAnsi" w:cstheme="minorHAnsi"/>
          <w:color w:val="000000" w:themeColor="text1"/>
          <w:sz w:val="22"/>
          <w:szCs w:val="22"/>
          <w:lang w:val="en-GB"/>
        </w:rPr>
        <w:t>1999. « A longitudinal study of</w:t>
      </w:r>
    </w:p>
    <w:p w14:paraId="22BA99B9" w14:textId="77777777" w:rsidR="001C4E1B" w:rsidRPr="001C4E1B" w:rsidRDefault="001C4E1B" w:rsidP="001C4E1B">
      <w:pPr>
        <w:pStyle w:val="NormalWeb"/>
        <w:spacing w:before="0" w:beforeAutospacing="0" w:after="0" w:afterAutospacing="0"/>
        <w:ind w:left="720" w:hanging="720"/>
        <w:rPr>
          <w:rFonts w:asciiTheme="minorHAnsi" w:hAnsiTheme="minorHAnsi" w:cstheme="minorHAnsi"/>
          <w:i/>
          <w:iCs/>
          <w:color w:val="000000" w:themeColor="text1"/>
          <w:sz w:val="22"/>
          <w:szCs w:val="22"/>
          <w:lang w:val="en-GB"/>
        </w:rPr>
      </w:pPr>
      <w:r w:rsidRPr="001C4E1B">
        <w:rPr>
          <w:rFonts w:asciiTheme="minorHAnsi" w:hAnsiTheme="minorHAnsi" w:cstheme="minorHAnsi"/>
          <w:color w:val="000000" w:themeColor="text1"/>
          <w:sz w:val="22"/>
          <w:szCs w:val="22"/>
          <w:lang w:val="en-GB"/>
        </w:rPr>
        <w:t xml:space="preserve">phonological processing skills in children learning to read in a second language. » </w:t>
      </w:r>
      <w:r w:rsidRPr="001C4E1B">
        <w:rPr>
          <w:rFonts w:asciiTheme="minorHAnsi" w:hAnsiTheme="minorHAnsi" w:cstheme="minorHAnsi"/>
          <w:i/>
          <w:iCs/>
          <w:color w:val="000000" w:themeColor="text1"/>
          <w:sz w:val="22"/>
          <w:szCs w:val="22"/>
          <w:lang w:val="en-GB"/>
        </w:rPr>
        <w:t>Journal of</w:t>
      </w:r>
    </w:p>
    <w:p w14:paraId="39674BF3" w14:textId="08CFB0B4"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lang w:val="en-GB"/>
        </w:rPr>
      </w:pPr>
      <w:r w:rsidRPr="001C4E1B">
        <w:rPr>
          <w:rFonts w:asciiTheme="minorHAnsi" w:hAnsiTheme="minorHAnsi" w:cstheme="minorHAnsi"/>
          <w:i/>
          <w:iCs/>
          <w:color w:val="000000" w:themeColor="text1"/>
          <w:sz w:val="22"/>
          <w:szCs w:val="22"/>
          <w:lang w:val="en-GB"/>
        </w:rPr>
        <w:t>Educational Psychology</w:t>
      </w:r>
      <w:r w:rsidRPr="001C4E1B">
        <w:rPr>
          <w:rFonts w:asciiTheme="minorHAnsi" w:hAnsiTheme="minorHAnsi" w:cstheme="minorHAnsi"/>
          <w:color w:val="000000" w:themeColor="text1"/>
          <w:sz w:val="22"/>
          <w:szCs w:val="22"/>
          <w:lang w:val="en-GB"/>
        </w:rPr>
        <w:t xml:space="preserve"> 91 (1): 29</w:t>
      </w:r>
      <w:r w:rsidRPr="001C4E1B">
        <w:rPr>
          <w:rFonts w:asciiTheme="minorHAnsi" w:hAnsiTheme="minorHAnsi" w:cstheme="minorHAnsi"/>
          <w:color w:val="000000" w:themeColor="text1"/>
          <w:sz w:val="22"/>
          <w:szCs w:val="22"/>
          <w:lang w:val="en-GB"/>
        </w:rPr>
        <w:noBreakHyphen/>
        <w:t xml:space="preserve">43. </w:t>
      </w:r>
      <w:hyperlink r:id="rId19" w:history="1">
        <w:r w:rsidRPr="001C4E1B">
          <w:rPr>
            <w:rStyle w:val="Lienhypertexte"/>
            <w:rFonts w:asciiTheme="minorHAnsi" w:hAnsiTheme="minorHAnsi" w:cstheme="minorHAnsi"/>
            <w:color w:val="000000" w:themeColor="text1"/>
            <w:sz w:val="22"/>
            <w:szCs w:val="22"/>
            <w:lang w:val="en-GB"/>
          </w:rPr>
          <w:t>https://doi.org/10.1037/0022-0663.91.1.29</w:t>
        </w:r>
      </w:hyperlink>
      <w:r w:rsidRPr="001C4E1B">
        <w:rPr>
          <w:rFonts w:asciiTheme="minorHAnsi" w:hAnsiTheme="minorHAnsi" w:cstheme="minorHAnsi"/>
          <w:color w:val="000000" w:themeColor="text1"/>
          <w:sz w:val="22"/>
          <w:szCs w:val="22"/>
          <w:lang w:val="en-GB"/>
        </w:rPr>
        <w:t xml:space="preserve">  </w:t>
      </w:r>
    </w:p>
    <w:p w14:paraId="76D4937E" w14:textId="77777777"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lang w:val="en-GB"/>
        </w:rPr>
      </w:pPr>
      <w:r w:rsidRPr="001C4E1B">
        <w:rPr>
          <w:rFonts w:asciiTheme="minorHAnsi" w:hAnsiTheme="minorHAnsi" w:cstheme="minorHAnsi"/>
          <w:color w:val="000000" w:themeColor="text1"/>
          <w:sz w:val="22"/>
          <w:szCs w:val="22"/>
          <w:lang w:val="en-GB"/>
        </w:rPr>
        <w:t>Cummins, James. 1979. « Linguistic Interdependence and the Educational Development of Bilingual</w:t>
      </w:r>
    </w:p>
    <w:p w14:paraId="68C14361" w14:textId="77777777"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lang w:val="en-GB"/>
        </w:rPr>
      </w:pPr>
      <w:r w:rsidRPr="001C4E1B">
        <w:rPr>
          <w:rFonts w:asciiTheme="minorHAnsi" w:hAnsiTheme="minorHAnsi" w:cstheme="minorHAnsi"/>
          <w:color w:val="000000" w:themeColor="text1"/>
          <w:sz w:val="22"/>
          <w:szCs w:val="22"/>
          <w:lang w:val="en-GB"/>
        </w:rPr>
        <w:t xml:space="preserve">Children ». </w:t>
      </w:r>
      <w:r w:rsidRPr="001C4E1B">
        <w:rPr>
          <w:rFonts w:asciiTheme="minorHAnsi" w:hAnsiTheme="minorHAnsi" w:cstheme="minorHAnsi"/>
          <w:i/>
          <w:iCs/>
          <w:color w:val="000000" w:themeColor="text1"/>
          <w:sz w:val="22"/>
          <w:szCs w:val="22"/>
          <w:lang w:val="en-GB"/>
        </w:rPr>
        <w:t>Review of Educational Research</w:t>
      </w:r>
      <w:r w:rsidRPr="001C4E1B">
        <w:rPr>
          <w:rFonts w:asciiTheme="minorHAnsi" w:hAnsiTheme="minorHAnsi" w:cstheme="minorHAnsi"/>
          <w:color w:val="000000" w:themeColor="text1"/>
          <w:sz w:val="22"/>
          <w:szCs w:val="22"/>
          <w:lang w:val="en-GB"/>
        </w:rPr>
        <w:t xml:space="preserve"> 49 (2): 222</w:t>
      </w:r>
      <w:r w:rsidRPr="001C4E1B">
        <w:rPr>
          <w:rFonts w:asciiTheme="minorHAnsi" w:hAnsiTheme="minorHAnsi" w:cstheme="minorHAnsi"/>
          <w:color w:val="000000" w:themeColor="text1"/>
          <w:sz w:val="22"/>
          <w:szCs w:val="22"/>
          <w:lang w:val="en-GB"/>
        </w:rPr>
        <w:noBreakHyphen/>
        <w:t>51.</w:t>
      </w:r>
    </w:p>
    <w:p w14:paraId="4AD96B97" w14:textId="0BB3A337" w:rsidR="001C4E1B" w:rsidRPr="001C4E1B" w:rsidRDefault="00000000" w:rsidP="001C4E1B">
      <w:pPr>
        <w:pStyle w:val="NormalWeb"/>
        <w:spacing w:before="0" w:beforeAutospacing="0" w:after="0" w:afterAutospacing="0"/>
        <w:ind w:left="720" w:hanging="720"/>
        <w:rPr>
          <w:rFonts w:asciiTheme="minorHAnsi" w:hAnsiTheme="minorHAnsi" w:cstheme="minorHAnsi"/>
          <w:color w:val="000000" w:themeColor="text1"/>
          <w:sz w:val="22"/>
          <w:szCs w:val="22"/>
          <w:lang w:val="en-GB"/>
        </w:rPr>
      </w:pPr>
      <w:hyperlink r:id="rId20" w:history="1">
        <w:r w:rsidR="001C4E1B" w:rsidRPr="001C4E1B">
          <w:rPr>
            <w:rStyle w:val="Lienhypertexte"/>
            <w:rFonts w:asciiTheme="minorHAnsi" w:hAnsiTheme="minorHAnsi" w:cstheme="minorHAnsi"/>
            <w:color w:val="000000" w:themeColor="text1"/>
            <w:sz w:val="22"/>
            <w:szCs w:val="22"/>
            <w:lang w:val="en-GB"/>
          </w:rPr>
          <w:t>https://doi.org/10.3102/00346543049002222</w:t>
        </w:r>
      </w:hyperlink>
      <w:r w:rsidR="001C4E1B" w:rsidRPr="001C4E1B">
        <w:rPr>
          <w:rFonts w:asciiTheme="minorHAnsi" w:hAnsiTheme="minorHAnsi" w:cstheme="minorHAnsi"/>
          <w:color w:val="000000" w:themeColor="text1"/>
          <w:sz w:val="22"/>
          <w:szCs w:val="22"/>
          <w:lang w:val="en-GB"/>
        </w:rPr>
        <w:t xml:space="preserve"> </w:t>
      </w:r>
    </w:p>
    <w:p w14:paraId="24CE5A79" w14:textId="7777777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rPr>
      </w:pPr>
      <w:proofErr w:type="spellStart"/>
      <w:r w:rsidRPr="001C4E1B">
        <w:rPr>
          <w:rFonts w:asciiTheme="minorHAnsi" w:hAnsiTheme="minorHAnsi" w:cstheme="minorHAnsi"/>
          <w:color w:val="000000" w:themeColor="text1"/>
          <w:sz w:val="22"/>
          <w:szCs w:val="22"/>
        </w:rPr>
        <w:t>Culter</w:t>
      </w:r>
      <w:proofErr w:type="spellEnd"/>
      <w:r w:rsidRPr="001C4E1B">
        <w:rPr>
          <w:rFonts w:asciiTheme="minorHAnsi" w:hAnsiTheme="minorHAnsi" w:cstheme="minorHAnsi"/>
          <w:color w:val="000000" w:themeColor="text1"/>
          <w:sz w:val="22"/>
          <w:szCs w:val="22"/>
        </w:rPr>
        <w:t xml:space="preserve">, A., &amp; Clifton, C. 1999. Comprehending spoken </w:t>
      </w:r>
      <w:proofErr w:type="gramStart"/>
      <w:r w:rsidRPr="001C4E1B">
        <w:rPr>
          <w:rFonts w:asciiTheme="minorHAnsi" w:hAnsiTheme="minorHAnsi" w:cstheme="minorHAnsi"/>
          <w:color w:val="000000" w:themeColor="text1"/>
          <w:sz w:val="22"/>
          <w:szCs w:val="22"/>
        </w:rPr>
        <w:t>language :</w:t>
      </w:r>
      <w:proofErr w:type="gramEnd"/>
      <w:r w:rsidRPr="001C4E1B">
        <w:rPr>
          <w:rFonts w:asciiTheme="minorHAnsi" w:hAnsiTheme="minorHAnsi" w:cstheme="minorHAnsi"/>
          <w:color w:val="000000" w:themeColor="text1"/>
          <w:sz w:val="22"/>
          <w:szCs w:val="22"/>
        </w:rPr>
        <w:t xml:space="preserve"> a blueprint of the listener. In C. M.</w:t>
      </w:r>
    </w:p>
    <w:p w14:paraId="5995CCA9" w14:textId="7777777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r w:rsidRPr="001C4E1B">
        <w:rPr>
          <w:rFonts w:asciiTheme="minorHAnsi" w:hAnsiTheme="minorHAnsi" w:cstheme="minorHAnsi"/>
          <w:color w:val="000000" w:themeColor="text1"/>
          <w:sz w:val="22"/>
          <w:szCs w:val="22"/>
        </w:rPr>
        <w:t xml:space="preserve">Brown &amp; P. </w:t>
      </w:r>
      <w:proofErr w:type="spellStart"/>
      <w:r w:rsidRPr="001C4E1B">
        <w:rPr>
          <w:rFonts w:asciiTheme="minorHAnsi" w:hAnsiTheme="minorHAnsi" w:cstheme="minorHAnsi"/>
          <w:color w:val="000000" w:themeColor="text1"/>
          <w:sz w:val="22"/>
          <w:szCs w:val="22"/>
        </w:rPr>
        <w:t>Hagoort</w:t>
      </w:r>
      <w:proofErr w:type="spellEnd"/>
      <w:r w:rsidRPr="001C4E1B">
        <w:rPr>
          <w:rFonts w:asciiTheme="minorHAnsi" w:hAnsiTheme="minorHAnsi" w:cstheme="minorHAnsi"/>
          <w:color w:val="000000" w:themeColor="text1"/>
          <w:sz w:val="22"/>
          <w:szCs w:val="22"/>
        </w:rPr>
        <w:t xml:space="preserve"> (Eds.), </w:t>
      </w:r>
      <w:r w:rsidRPr="001C4E1B">
        <w:rPr>
          <w:rFonts w:asciiTheme="minorHAnsi" w:hAnsiTheme="minorHAnsi" w:cstheme="minorHAnsi"/>
          <w:i/>
          <w:iCs/>
          <w:color w:val="000000" w:themeColor="text1"/>
          <w:sz w:val="22"/>
          <w:szCs w:val="22"/>
        </w:rPr>
        <w:t xml:space="preserve">The Neurocognition of Language </w:t>
      </w:r>
      <w:r w:rsidRPr="001C4E1B">
        <w:rPr>
          <w:rFonts w:asciiTheme="minorHAnsi" w:hAnsiTheme="minorHAnsi" w:cstheme="minorHAnsi"/>
          <w:color w:val="000000" w:themeColor="text1"/>
          <w:sz w:val="22"/>
          <w:szCs w:val="22"/>
        </w:rPr>
        <w:t xml:space="preserve">(pp. 123–155). </w:t>
      </w:r>
      <w:proofErr w:type="gramStart"/>
      <w:r w:rsidRPr="001C4E1B">
        <w:rPr>
          <w:rFonts w:asciiTheme="minorHAnsi" w:hAnsiTheme="minorHAnsi" w:cstheme="minorHAnsi"/>
          <w:color w:val="000000" w:themeColor="text1"/>
          <w:sz w:val="22"/>
          <w:szCs w:val="22"/>
          <w:lang w:val="fr-FR"/>
        </w:rPr>
        <w:t>Oxford:</w:t>
      </w:r>
      <w:proofErr w:type="gramEnd"/>
      <w:r w:rsidRPr="001C4E1B">
        <w:rPr>
          <w:rFonts w:asciiTheme="minorHAnsi" w:hAnsiTheme="minorHAnsi" w:cstheme="minorHAnsi"/>
          <w:color w:val="000000" w:themeColor="text1"/>
          <w:sz w:val="22"/>
          <w:szCs w:val="22"/>
          <w:lang w:val="fr-FR"/>
        </w:rPr>
        <w:t xml:space="preserve"> Oxford </w:t>
      </w:r>
      <w:proofErr w:type="spellStart"/>
      <w:r w:rsidRPr="001C4E1B">
        <w:rPr>
          <w:rFonts w:asciiTheme="minorHAnsi" w:hAnsiTheme="minorHAnsi" w:cstheme="minorHAnsi"/>
          <w:color w:val="000000" w:themeColor="text1"/>
          <w:sz w:val="22"/>
          <w:szCs w:val="22"/>
          <w:lang w:val="fr-FR"/>
        </w:rPr>
        <w:t>University</w:t>
      </w:r>
      <w:proofErr w:type="spellEnd"/>
    </w:p>
    <w:p w14:paraId="1201502F" w14:textId="700060FD"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proofErr w:type="spellStart"/>
      <w:r w:rsidRPr="001C4E1B">
        <w:rPr>
          <w:rFonts w:asciiTheme="minorHAnsi" w:hAnsiTheme="minorHAnsi" w:cstheme="minorHAnsi"/>
          <w:color w:val="000000" w:themeColor="text1"/>
          <w:sz w:val="22"/>
          <w:szCs w:val="22"/>
          <w:lang w:val="fr-FR"/>
        </w:rPr>
        <w:t>Press</w:t>
      </w:r>
      <w:proofErr w:type="spellEnd"/>
      <w:r w:rsidRPr="001C4E1B">
        <w:rPr>
          <w:rFonts w:asciiTheme="minorHAnsi" w:hAnsiTheme="minorHAnsi" w:cstheme="minorHAnsi"/>
          <w:color w:val="000000" w:themeColor="text1"/>
          <w:sz w:val="22"/>
          <w:szCs w:val="22"/>
          <w:lang w:val="fr-FR"/>
        </w:rPr>
        <w:t>.</w:t>
      </w:r>
    </w:p>
    <w:p w14:paraId="6C50E6F3" w14:textId="77777777" w:rsidR="001C4E1B" w:rsidRPr="001C4E1B" w:rsidRDefault="001C4E1B" w:rsidP="001C4E1B">
      <w:pPr>
        <w:pStyle w:val="Bibliographie1"/>
        <w:spacing w:line="240" w:lineRule="auto"/>
        <w:rPr>
          <w:rFonts w:cstheme="minorHAnsi"/>
          <w:color w:val="000000" w:themeColor="text1"/>
        </w:rPr>
      </w:pPr>
      <w:proofErr w:type="spellStart"/>
      <w:r w:rsidRPr="001C4E1B">
        <w:rPr>
          <w:rFonts w:cstheme="minorHAnsi"/>
          <w:color w:val="000000" w:themeColor="text1"/>
        </w:rPr>
        <w:t>Delasalle</w:t>
      </w:r>
      <w:proofErr w:type="spellEnd"/>
      <w:r w:rsidRPr="001C4E1B">
        <w:rPr>
          <w:rFonts w:cstheme="minorHAnsi"/>
          <w:color w:val="000000" w:themeColor="text1"/>
        </w:rPr>
        <w:t>, D. (2008). Enseigner une langue à l’école : A-t-on les moyens de relever ce défi dans le</w:t>
      </w:r>
    </w:p>
    <w:p w14:paraId="576DC3C2" w14:textId="44A796CC" w:rsidR="001C4E1B" w:rsidRPr="001C4E1B" w:rsidRDefault="001C4E1B" w:rsidP="001C4E1B">
      <w:pPr>
        <w:pStyle w:val="Bibliographie1"/>
        <w:spacing w:line="240" w:lineRule="auto"/>
        <w:rPr>
          <w:rFonts w:cstheme="minorHAnsi"/>
          <w:color w:val="000000" w:themeColor="text1"/>
        </w:rPr>
      </w:pPr>
      <w:proofErr w:type="gramStart"/>
      <w:r w:rsidRPr="001C4E1B">
        <w:rPr>
          <w:rFonts w:cstheme="minorHAnsi"/>
          <w:color w:val="000000" w:themeColor="text1"/>
        </w:rPr>
        <w:t>contexte</w:t>
      </w:r>
      <w:proofErr w:type="gramEnd"/>
      <w:r w:rsidRPr="001C4E1B">
        <w:rPr>
          <w:rFonts w:cstheme="minorHAnsi"/>
          <w:color w:val="000000" w:themeColor="text1"/>
        </w:rPr>
        <w:t xml:space="preserve"> actuel ? </w:t>
      </w:r>
      <w:proofErr w:type="spellStart"/>
      <w:r w:rsidRPr="001C4E1B">
        <w:rPr>
          <w:rFonts w:cstheme="minorHAnsi"/>
          <w:i/>
          <w:color w:val="000000" w:themeColor="text1"/>
        </w:rPr>
        <w:t>Ela</w:t>
      </w:r>
      <w:proofErr w:type="spellEnd"/>
      <w:r w:rsidRPr="001C4E1B">
        <w:rPr>
          <w:rFonts w:cstheme="minorHAnsi"/>
          <w:i/>
          <w:color w:val="000000" w:themeColor="text1"/>
        </w:rPr>
        <w:t xml:space="preserve">. </w:t>
      </w:r>
      <w:proofErr w:type="spellStart"/>
      <w:r w:rsidRPr="001C4E1B">
        <w:rPr>
          <w:rFonts w:cstheme="minorHAnsi"/>
          <w:i/>
          <w:color w:val="000000" w:themeColor="text1"/>
        </w:rPr>
        <w:t>Etudes</w:t>
      </w:r>
      <w:proofErr w:type="spellEnd"/>
      <w:r w:rsidRPr="001C4E1B">
        <w:rPr>
          <w:rFonts w:cstheme="minorHAnsi"/>
          <w:i/>
          <w:color w:val="000000" w:themeColor="text1"/>
        </w:rPr>
        <w:t xml:space="preserve"> de linguistique </w:t>
      </w:r>
      <w:proofErr w:type="spellStart"/>
      <w:r w:rsidRPr="001C4E1B">
        <w:rPr>
          <w:rFonts w:cstheme="minorHAnsi"/>
          <w:i/>
          <w:color w:val="000000" w:themeColor="text1"/>
        </w:rPr>
        <w:t>appliquee</w:t>
      </w:r>
      <w:proofErr w:type="spellEnd"/>
      <w:r w:rsidRPr="001C4E1B">
        <w:rPr>
          <w:rFonts w:cstheme="minorHAnsi"/>
          <w:color w:val="000000" w:themeColor="text1"/>
        </w:rPr>
        <w:t xml:space="preserve">, </w:t>
      </w:r>
      <w:r w:rsidRPr="001C4E1B">
        <w:rPr>
          <w:rFonts w:cstheme="minorHAnsi"/>
          <w:i/>
          <w:color w:val="000000" w:themeColor="text1"/>
        </w:rPr>
        <w:t>n° 151</w:t>
      </w:r>
      <w:r w:rsidRPr="001C4E1B">
        <w:rPr>
          <w:rFonts w:cstheme="minorHAnsi"/>
          <w:color w:val="000000" w:themeColor="text1"/>
        </w:rPr>
        <w:t>(3), 373</w:t>
      </w:r>
      <w:r w:rsidRPr="001C4E1B">
        <w:rPr>
          <w:rFonts w:cstheme="minorHAnsi"/>
          <w:color w:val="000000" w:themeColor="text1"/>
        </w:rPr>
        <w:noBreakHyphen/>
        <w:t>383.</w:t>
      </w:r>
    </w:p>
    <w:p w14:paraId="5DE9DD0D" w14:textId="7777777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r w:rsidRPr="001C4E1B">
        <w:rPr>
          <w:rFonts w:asciiTheme="minorHAnsi" w:hAnsiTheme="minorHAnsi" w:cstheme="minorHAnsi"/>
          <w:color w:val="000000" w:themeColor="text1"/>
          <w:sz w:val="22"/>
          <w:szCs w:val="22"/>
          <w:lang w:val="fr-FR"/>
        </w:rPr>
        <w:t xml:space="preserve">Hilton, H. 2009. </w:t>
      </w:r>
      <w:r w:rsidRPr="001C4E1B">
        <w:rPr>
          <w:rFonts w:asciiTheme="minorHAnsi" w:hAnsiTheme="minorHAnsi" w:cstheme="minorHAnsi"/>
          <w:i/>
          <w:iCs/>
          <w:color w:val="000000" w:themeColor="text1"/>
          <w:sz w:val="22"/>
          <w:szCs w:val="22"/>
          <w:lang w:val="fr-FR"/>
        </w:rPr>
        <w:t xml:space="preserve">Systèmes émergents : acquisition, traitement et didactique des langues </w:t>
      </w:r>
      <w:r w:rsidRPr="001C4E1B">
        <w:rPr>
          <w:rFonts w:asciiTheme="minorHAnsi" w:hAnsiTheme="minorHAnsi" w:cstheme="minorHAnsi"/>
          <w:color w:val="000000" w:themeColor="text1"/>
          <w:sz w:val="22"/>
          <w:szCs w:val="22"/>
          <w:lang w:val="fr-FR"/>
        </w:rPr>
        <w:t>(Habilitation à</w:t>
      </w:r>
    </w:p>
    <w:p w14:paraId="28FBDB85" w14:textId="2E611831"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r w:rsidRPr="001C4E1B">
        <w:rPr>
          <w:rFonts w:asciiTheme="minorHAnsi" w:hAnsiTheme="minorHAnsi" w:cstheme="minorHAnsi"/>
          <w:color w:val="000000" w:themeColor="text1"/>
          <w:sz w:val="22"/>
          <w:szCs w:val="22"/>
          <w:lang w:val="fr-FR"/>
        </w:rPr>
        <w:t>Diriger des Recherches). Université Lumière, Lyon 2, Lyon.</w:t>
      </w:r>
    </w:p>
    <w:p w14:paraId="025E49D1" w14:textId="7777777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proofErr w:type="spellStart"/>
      <w:r w:rsidRPr="001C4E1B">
        <w:rPr>
          <w:rFonts w:asciiTheme="minorHAnsi" w:hAnsiTheme="minorHAnsi" w:cstheme="minorHAnsi"/>
          <w:color w:val="000000" w:themeColor="text1"/>
          <w:sz w:val="22"/>
          <w:szCs w:val="22"/>
          <w:lang w:val="fr-FR"/>
        </w:rPr>
        <w:t>Kanta</w:t>
      </w:r>
      <w:proofErr w:type="spellEnd"/>
      <w:r w:rsidRPr="001C4E1B">
        <w:rPr>
          <w:rFonts w:asciiTheme="minorHAnsi" w:hAnsiTheme="minorHAnsi" w:cstheme="minorHAnsi"/>
          <w:color w:val="000000" w:themeColor="text1"/>
          <w:sz w:val="22"/>
          <w:szCs w:val="22"/>
          <w:lang w:val="fr-FR"/>
        </w:rPr>
        <w:t>, T., &amp; Rey, V. 2003. Relation entre la conscience phonologique et l’apprentissage d’une langue</w:t>
      </w:r>
    </w:p>
    <w:p w14:paraId="61214253" w14:textId="6B219501"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lang w:val="fr-FR"/>
        </w:rPr>
      </w:pPr>
      <w:proofErr w:type="gramStart"/>
      <w:r w:rsidRPr="001C4E1B">
        <w:rPr>
          <w:rFonts w:asciiTheme="minorHAnsi" w:hAnsiTheme="minorHAnsi" w:cstheme="minorHAnsi"/>
          <w:color w:val="000000" w:themeColor="text1"/>
          <w:sz w:val="22"/>
          <w:szCs w:val="22"/>
          <w:lang w:val="fr-FR"/>
        </w:rPr>
        <w:t>seconde</w:t>
      </w:r>
      <w:proofErr w:type="gramEnd"/>
      <w:r w:rsidRPr="001C4E1B">
        <w:rPr>
          <w:rFonts w:asciiTheme="minorHAnsi" w:hAnsiTheme="minorHAnsi" w:cstheme="minorHAnsi"/>
          <w:color w:val="000000" w:themeColor="text1"/>
          <w:sz w:val="22"/>
          <w:szCs w:val="22"/>
          <w:lang w:val="fr-FR"/>
        </w:rPr>
        <w:t xml:space="preserve">. </w:t>
      </w:r>
      <w:r w:rsidRPr="001C4E1B">
        <w:rPr>
          <w:rFonts w:asciiTheme="minorHAnsi" w:hAnsiTheme="minorHAnsi" w:cstheme="minorHAnsi"/>
          <w:i/>
          <w:iCs/>
          <w:color w:val="000000" w:themeColor="text1"/>
          <w:sz w:val="22"/>
          <w:szCs w:val="22"/>
          <w:lang w:val="fr-FR"/>
        </w:rPr>
        <w:t>Travaux Interdisciplinaires du Laboratoire Parole et Langage</w:t>
      </w:r>
      <w:r w:rsidRPr="001C4E1B">
        <w:rPr>
          <w:rFonts w:asciiTheme="minorHAnsi" w:hAnsiTheme="minorHAnsi" w:cstheme="minorHAnsi"/>
          <w:color w:val="000000" w:themeColor="text1"/>
          <w:sz w:val="22"/>
          <w:szCs w:val="22"/>
          <w:lang w:val="fr-FR"/>
        </w:rPr>
        <w:t xml:space="preserve">, </w:t>
      </w:r>
      <w:r w:rsidRPr="001C4E1B">
        <w:rPr>
          <w:rFonts w:asciiTheme="minorHAnsi" w:hAnsiTheme="minorHAnsi" w:cstheme="minorHAnsi"/>
          <w:i/>
          <w:iCs/>
          <w:color w:val="000000" w:themeColor="text1"/>
          <w:sz w:val="22"/>
          <w:szCs w:val="22"/>
          <w:lang w:val="fr-FR"/>
        </w:rPr>
        <w:t>22</w:t>
      </w:r>
      <w:r w:rsidRPr="001C4E1B">
        <w:rPr>
          <w:rFonts w:asciiTheme="minorHAnsi" w:hAnsiTheme="minorHAnsi" w:cstheme="minorHAnsi"/>
          <w:color w:val="000000" w:themeColor="text1"/>
          <w:sz w:val="22"/>
          <w:szCs w:val="22"/>
          <w:lang w:val="fr-FR"/>
        </w:rPr>
        <w:t>, 135–147.</w:t>
      </w:r>
    </w:p>
    <w:p w14:paraId="23A8D07C" w14:textId="77777777" w:rsidR="001C4E1B" w:rsidRPr="001C4E1B" w:rsidRDefault="001C4E1B" w:rsidP="001C4E1B">
      <w:pPr>
        <w:pStyle w:val="NormalWeb"/>
        <w:spacing w:before="0" w:beforeAutospacing="0" w:after="0" w:afterAutospacing="0"/>
        <w:ind w:left="709" w:hanging="709"/>
        <w:rPr>
          <w:rFonts w:asciiTheme="minorHAnsi" w:hAnsiTheme="minorHAnsi" w:cstheme="minorHAnsi"/>
          <w:color w:val="000000" w:themeColor="text1"/>
          <w:sz w:val="22"/>
          <w:szCs w:val="22"/>
        </w:rPr>
      </w:pPr>
      <w:proofErr w:type="spellStart"/>
      <w:r w:rsidRPr="001C4E1B">
        <w:rPr>
          <w:rFonts w:asciiTheme="minorHAnsi" w:hAnsiTheme="minorHAnsi" w:cstheme="minorHAnsi"/>
          <w:color w:val="000000" w:themeColor="text1"/>
          <w:sz w:val="22"/>
          <w:szCs w:val="22"/>
        </w:rPr>
        <w:t>Kanta</w:t>
      </w:r>
      <w:proofErr w:type="spellEnd"/>
      <w:r w:rsidRPr="001C4E1B">
        <w:rPr>
          <w:rFonts w:asciiTheme="minorHAnsi" w:hAnsiTheme="minorHAnsi" w:cstheme="minorHAnsi"/>
          <w:color w:val="000000" w:themeColor="text1"/>
          <w:sz w:val="22"/>
          <w:szCs w:val="22"/>
        </w:rPr>
        <w:t>, T., &amp; Rey, V. 2009. Acquisition d’une langue seconde en milieu guidé : pertinence des tâches</w:t>
      </w:r>
    </w:p>
    <w:p w14:paraId="566E854A" w14:textId="77777777" w:rsidR="001C4E1B" w:rsidRPr="001C4E1B" w:rsidRDefault="001C4E1B" w:rsidP="001C4E1B">
      <w:pPr>
        <w:pStyle w:val="NormalWeb"/>
        <w:spacing w:before="0" w:beforeAutospacing="0" w:after="0" w:afterAutospacing="0"/>
        <w:ind w:left="709" w:hanging="709"/>
        <w:rPr>
          <w:rFonts w:asciiTheme="minorHAnsi" w:hAnsiTheme="minorHAnsi" w:cstheme="minorHAnsi"/>
          <w:color w:val="000000" w:themeColor="text1"/>
          <w:sz w:val="22"/>
          <w:szCs w:val="22"/>
        </w:rPr>
      </w:pPr>
      <w:proofErr w:type="gramStart"/>
      <w:r w:rsidRPr="001C4E1B">
        <w:rPr>
          <w:rFonts w:asciiTheme="minorHAnsi" w:hAnsiTheme="minorHAnsi" w:cstheme="minorHAnsi"/>
          <w:color w:val="000000" w:themeColor="text1"/>
          <w:sz w:val="22"/>
          <w:szCs w:val="22"/>
        </w:rPr>
        <w:t>de</w:t>
      </w:r>
      <w:proofErr w:type="gramEnd"/>
      <w:r w:rsidRPr="001C4E1B">
        <w:rPr>
          <w:rFonts w:asciiTheme="minorHAnsi" w:hAnsiTheme="minorHAnsi" w:cstheme="minorHAnsi"/>
          <w:color w:val="000000" w:themeColor="text1"/>
          <w:sz w:val="22"/>
          <w:szCs w:val="22"/>
        </w:rPr>
        <w:t xml:space="preserve"> conscience phonologique pour l’évaluation des capacités des apprenants à l’oral. </w:t>
      </w:r>
      <w:proofErr w:type="spellStart"/>
      <w:r w:rsidRPr="001C4E1B">
        <w:rPr>
          <w:rFonts w:asciiTheme="minorHAnsi" w:hAnsiTheme="minorHAnsi" w:cstheme="minorHAnsi"/>
          <w:color w:val="000000" w:themeColor="text1"/>
          <w:sz w:val="22"/>
          <w:szCs w:val="22"/>
        </w:rPr>
        <w:t>Presented</w:t>
      </w:r>
      <w:proofErr w:type="spellEnd"/>
      <w:r w:rsidRPr="001C4E1B">
        <w:rPr>
          <w:rFonts w:asciiTheme="minorHAnsi" w:hAnsiTheme="minorHAnsi" w:cstheme="minorHAnsi"/>
          <w:color w:val="000000" w:themeColor="text1"/>
          <w:sz w:val="22"/>
          <w:szCs w:val="22"/>
        </w:rPr>
        <w:t xml:space="preserve"> at the</w:t>
      </w:r>
    </w:p>
    <w:p w14:paraId="53FA4F28" w14:textId="7017A6FF" w:rsidR="001C4E1B" w:rsidRPr="001C4E1B" w:rsidRDefault="001C4E1B" w:rsidP="001C4E1B">
      <w:pPr>
        <w:pStyle w:val="NormalWeb"/>
        <w:spacing w:before="0" w:beforeAutospacing="0" w:after="0" w:afterAutospacing="0"/>
        <w:ind w:left="709" w:hanging="709"/>
        <w:rPr>
          <w:rFonts w:asciiTheme="minorHAnsi" w:hAnsiTheme="minorHAnsi" w:cstheme="minorHAnsi"/>
          <w:color w:val="000000" w:themeColor="text1"/>
          <w:sz w:val="22"/>
          <w:szCs w:val="22"/>
        </w:rPr>
      </w:pPr>
      <w:r w:rsidRPr="001C4E1B">
        <w:rPr>
          <w:rFonts w:asciiTheme="minorHAnsi" w:hAnsiTheme="minorHAnsi" w:cstheme="minorHAnsi"/>
          <w:color w:val="000000" w:themeColor="text1"/>
          <w:sz w:val="22"/>
          <w:szCs w:val="22"/>
        </w:rPr>
        <w:t xml:space="preserve">Actes du colloque </w:t>
      </w:r>
      <w:proofErr w:type="spellStart"/>
      <w:r w:rsidRPr="001C4E1B">
        <w:rPr>
          <w:rFonts w:asciiTheme="minorHAnsi" w:hAnsiTheme="minorHAnsi" w:cstheme="minorHAnsi"/>
          <w:color w:val="000000" w:themeColor="text1"/>
          <w:sz w:val="22"/>
          <w:szCs w:val="22"/>
        </w:rPr>
        <w:t>AcquisiLyon</w:t>
      </w:r>
      <w:proofErr w:type="spellEnd"/>
      <w:r w:rsidRPr="001C4E1B">
        <w:rPr>
          <w:rFonts w:asciiTheme="minorHAnsi" w:hAnsiTheme="minorHAnsi" w:cstheme="minorHAnsi"/>
          <w:color w:val="000000" w:themeColor="text1"/>
          <w:sz w:val="22"/>
          <w:szCs w:val="22"/>
        </w:rPr>
        <w:t xml:space="preserve"> 09, Lyon.</w:t>
      </w:r>
    </w:p>
    <w:p w14:paraId="716316E7" w14:textId="77777777"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rPr>
      </w:pPr>
      <w:proofErr w:type="spellStart"/>
      <w:r w:rsidRPr="001C4E1B">
        <w:rPr>
          <w:rFonts w:asciiTheme="minorHAnsi" w:hAnsiTheme="minorHAnsi" w:cstheme="minorHAnsi"/>
          <w:color w:val="000000" w:themeColor="text1"/>
          <w:sz w:val="22"/>
          <w:szCs w:val="22"/>
        </w:rPr>
        <w:t>Kanta</w:t>
      </w:r>
      <w:proofErr w:type="spellEnd"/>
      <w:r w:rsidRPr="001C4E1B">
        <w:rPr>
          <w:rFonts w:asciiTheme="minorHAnsi" w:hAnsiTheme="minorHAnsi" w:cstheme="minorHAnsi"/>
          <w:color w:val="000000" w:themeColor="text1"/>
          <w:sz w:val="22"/>
          <w:szCs w:val="22"/>
        </w:rPr>
        <w:t>, Tina, Emmanuel Blanco, et Véronique Rey. 2006. « La conscience phonologique et</w:t>
      </w:r>
    </w:p>
    <w:p w14:paraId="44BB85AD" w14:textId="2FBFEFE6" w:rsidR="001C4E1B" w:rsidRPr="001C4E1B" w:rsidRDefault="001C4E1B" w:rsidP="001C4E1B">
      <w:pPr>
        <w:pStyle w:val="NormalWeb"/>
        <w:spacing w:before="0" w:beforeAutospacing="0" w:after="0" w:afterAutospacing="0"/>
        <w:ind w:left="720" w:hanging="720"/>
        <w:rPr>
          <w:rFonts w:asciiTheme="minorHAnsi" w:hAnsiTheme="minorHAnsi" w:cstheme="minorHAnsi"/>
          <w:color w:val="000000" w:themeColor="text1"/>
          <w:sz w:val="22"/>
          <w:szCs w:val="22"/>
        </w:rPr>
      </w:pPr>
      <w:proofErr w:type="gramStart"/>
      <w:r w:rsidRPr="001C4E1B">
        <w:rPr>
          <w:rFonts w:asciiTheme="minorHAnsi" w:hAnsiTheme="minorHAnsi" w:cstheme="minorHAnsi"/>
          <w:color w:val="000000" w:themeColor="text1"/>
          <w:sz w:val="22"/>
          <w:szCs w:val="22"/>
        </w:rPr>
        <w:t>l’apprentissage</w:t>
      </w:r>
      <w:proofErr w:type="gramEnd"/>
      <w:r w:rsidRPr="001C4E1B">
        <w:rPr>
          <w:rFonts w:asciiTheme="minorHAnsi" w:hAnsiTheme="minorHAnsi" w:cstheme="minorHAnsi"/>
          <w:color w:val="000000" w:themeColor="text1"/>
          <w:sz w:val="22"/>
          <w:szCs w:val="22"/>
        </w:rPr>
        <w:t xml:space="preserve"> d’une langue seconde ». </w:t>
      </w:r>
      <w:proofErr w:type="spellStart"/>
      <w:r w:rsidRPr="001C4E1B">
        <w:rPr>
          <w:rFonts w:asciiTheme="minorHAnsi" w:hAnsiTheme="minorHAnsi" w:cstheme="minorHAnsi"/>
          <w:i/>
          <w:iCs/>
          <w:color w:val="000000" w:themeColor="text1"/>
          <w:sz w:val="22"/>
          <w:szCs w:val="22"/>
        </w:rPr>
        <w:t>Skholê</w:t>
      </w:r>
      <w:proofErr w:type="spellEnd"/>
      <w:r w:rsidRPr="001C4E1B">
        <w:rPr>
          <w:rFonts w:asciiTheme="minorHAnsi" w:hAnsiTheme="minorHAnsi" w:cstheme="minorHAnsi"/>
          <w:color w:val="000000" w:themeColor="text1"/>
          <w:sz w:val="22"/>
          <w:szCs w:val="22"/>
        </w:rPr>
        <w:t>, Hors-Série</w:t>
      </w:r>
      <w:proofErr w:type="gramStart"/>
      <w:r w:rsidRPr="001C4E1B">
        <w:rPr>
          <w:rFonts w:asciiTheme="minorHAnsi" w:hAnsiTheme="minorHAnsi" w:cstheme="minorHAnsi"/>
          <w:color w:val="000000" w:themeColor="text1"/>
          <w:sz w:val="22"/>
          <w:szCs w:val="22"/>
        </w:rPr>
        <w:t>, ,</w:t>
      </w:r>
      <w:proofErr w:type="gramEnd"/>
      <w:r w:rsidRPr="001C4E1B">
        <w:rPr>
          <w:rFonts w:asciiTheme="minorHAnsi" w:hAnsiTheme="minorHAnsi" w:cstheme="minorHAnsi"/>
          <w:color w:val="000000" w:themeColor="text1"/>
          <w:sz w:val="22"/>
          <w:szCs w:val="22"/>
        </w:rPr>
        <w:t xml:space="preserve"> no 1: 53</w:t>
      </w:r>
      <w:r w:rsidRPr="001C4E1B">
        <w:rPr>
          <w:rFonts w:asciiTheme="minorHAnsi" w:hAnsiTheme="minorHAnsi" w:cstheme="minorHAnsi"/>
          <w:color w:val="000000" w:themeColor="text1"/>
          <w:sz w:val="22"/>
          <w:szCs w:val="22"/>
        </w:rPr>
        <w:noBreakHyphen/>
        <w:t>58.</w:t>
      </w:r>
    </w:p>
    <w:p w14:paraId="6B2834D1" w14:textId="77777777" w:rsidR="001C4E1B" w:rsidRPr="00D039F4" w:rsidRDefault="001C4E1B" w:rsidP="001C4E1B">
      <w:pPr>
        <w:pStyle w:val="NormalWeb"/>
        <w:pBdr>
          <w:top w:val="none" w:sz="4" w:space="0" w:color="000000"/>
          <w:left w:val="none" w:sz="4" w:space="0" w:color="000000"/>
          <w:bottom w:val="none" w:sz="4" w:space="0" w:color="000000"/>
          <w:right w:val="none" w:sz="4" w:space="0" w:color="000000"/>
        </w:pBdr>
        <w:spacing w:before="0" w:beforeAutospacing="0" w:after="0" w:afterAutospacing="0"/>
        <w:ind w:left="720" w:hanging="720"/>
        <w:rPr>
          <w:rFonts w:asciiTheme="minorHAnsi" w:hAnsiTheme="minorHAnsi" w:cstheme="minorHAnsi"/>
          <w:color w:val="000000" w:themeColor="text1"/>
          <w:sz w:val="22"/>
          <w:szCs w:val="22"/>
          <w:lang w:val="en-US"/>
        </w:rPr>
      </w:pPr>
      <w:proofErr w:type="spellStart"/>
      <w:r w:rsidRPr="00D039F4">
        <w:rPr>
          <w:rFonts w:asciiTheme="minorHAnsi" w:hAnsiTheme="minorHAnsi" w:cstheme="minorHAnsi"/>
          <w:color w:val="000000" w:themeColor="text1"/>
          <w:sz w:val="22"/>
          <w:szCs w:val="22"/>
          <w:lang w:val="en-US"/>
        </w:rPr>
        <w:t>Kivistö</w:t>
      </w:r>
      <w:proofErr w:type="spellEnd"/>
      <w:r w:rsidRPr="00D039F4">
        <w:rPr>
          <w:rFonts w:asciiTheme="minorHAnsi" w:hAnsiTheme="minorHAnsi" w:cstheme="minorHAnsi"/>
          <w:color w:val="000000" w:themeColor="text1"/>
          <w:sz w:val="22"/>
          <w:szCs w:val="22"/>
          <w:lang w:val="en-US"/>
        </w:rPr>
        <w:t xml:space="preserve"> de Souza, H. 2015. « Phonological awareness and pronunciation in a second language » [Ph.D.</w:t>
      </w:r>
    </w:p>
    <w:p w14:paraId="7EFC2E8D" w14:textId="77777777" w:rsidR="001C4E1B" w:rsidRPr="001C4E1B" w:rsidRDefault="001C4E1B" w:rsidP="001C4E1B">
      <w:pPr>
        <w:pStyle w:val="NormalWeb"/>
        <w:pBdr>
          <w:top w:val="none" w:sz="4" w:space="0" w:color="000000"/>
          <w:left w:val="none" w:sz="4" w:space="0" w:color="000000"/>
          <w:bottom w:val="none" w:sz="4" w:space="0" w:color="000000"/>
          <w:right w:val="none" w:sz="4" w:space="0" w:color="000000"/>
        </w:pBdr>
        <w:spacing w:before="0" w:beforeAutospacing="0" w:after="0" w:afterAutospacing="0"/>
        <w:ind w:left="720" w:hanging="720"/>
        <w:rPr>
          <w:rFonts w:asciiTheme="minorHAnsi" w:hAnsiTheme="minorHAnsi" w:cstheme="minorHAnsi"/>
          <w:color w:val="000000" w:themeColor="text1"/>
          <w:sz w:val="22"/>
          <w:szCs w:val="22"/>
        </w:rPr>
      </w:pPr>
      <w:proofErr w:type="spellStart"/>
      <w:r w:rsidRPr="001C4E1B">
        <w:rPr>
          <w:rFonts w:asciiTheme="minorHAnsi" w:hAnsiTheme="minorHAnsi" w:cstheme="minorHAnsi"/>
          <w:color w:val="000000" w:themeColor="text1"/>
          <w:sz w:val="22"/>
          <w:szCs w:val="22"/>
        </w:rPr>
        <w:t>Thesis</w:t>
      </w:r>
      <w:proofErr w:type="spellEnd"/>
      <w:r w:rsidRPr="001C4E1B">
        <w:rPr>
          <w:rFonts w:asciiTheme="minorHAnsi" w:hAnsiTheme="minorHAnsi" w:cstheme="minorHAnsi"/>
          <w:color w:val="000000" w:themeColor="text1"/>
          <w:sz w:val="22"/>
          <w:szCs w:val="22"/>
        </w:rPr>
        <w:t xml:space="preserve">, </w:t>
      </w:r>
      <w:proofErr w:type="spellStart"/>
      <w:r w:rsidRPr="001C4E1B">
        <w:rPr>
          <w:rFonts w:asciiTheme="minorHAnsi" w:hAnsiTheme="minorHAnsi" w:cstheme="minorHAnsi"/>
          <w:color w:val="000000" w:themeColor="text1"/>
          <w:sz w:val="22"/>
          <w:szCs w:val="22"/>
        </w:rPr>
        <w:t>Universitat</w:t>
      </w:r>
      <w:proofErr w:type="spellEnd"/>
      <w:r w:rsidRPr="001C4E1B">
        <w:rPr>
          <w:rFonts w:asciiTheme="minorHAnsi" w:hAnsiTheme="minorHAnsi" w:cstheme="minorHAnsi"/>
          <w:color w:val="000000" w:themeColor="text1"/>
          <w:sz w:val="22"/>
          <w:szCs w:val="22"/>
        </w:rPr>
        <w:t xml:space="preserve"> de Barcelona]. In TDX (</w:t>
      </w:r>
      <w:proofErr w:type="spellStart"/>
      <w:r w:rsidRPr="001C4E1B">
        <w:rPr>
          <w:rFonts w:asciiTheme="minorHAnsi" w:hAnsiTheme="minorHAnsi" w:cstheme="minorHAnsi"/>
          <w:color w:val="000000" w:themeColor="text1"/>
          <w:sz w:val="22"/>
          <w:szCs w:val="22"/>
        </w:rPr>
        <w:t>Tesis</w:t>
      </w:r>
      <w:proofErr w:type="spellEnd"/>
      <w:r w:rsidRPr="001C4E1B">
        <w:rPr>
          <w:rFonts w:asciiTheme="minorHAnsi" w:hAnsiTheme="minorHAnsi" w:cstheme="minorHAnsi"/>
          <w:color w:val="000000" w:themeColor="text1"/>
          <w:sz w:val="22"/>
          <w:szCs w:val="22"/>
        </w:rPr>
        <w:t xml:space="preserve"> </w:t>
      </w:r>
      <w:proofErr w:type="spellStart"/>
      <w:r w:rsidRPr="001C4E1B">
        <w:rPr>
          <w:rFonts w:asciiTheme="minorHAnsi" w:hAnsiTheme="minorHAnsi" w:cstheme="minorHAnsi"/>
          <w:color w:val="000000" w:themeColor="text1"/>
          <w:sz w:val="22"/>
          <w:szCs w:val="22"/>
        </w:rPr>
        <w:t>Doctorals</w:t>
      </w:r>
      <w:proofErr w:type="spellEnd"/>
      <w:r w:rsidRPr="001C4E1B">
        <w:rPr>
          <w:rFonts w:asciiTheme="minorHAnsi" w:hAnsiTheme="minorHAnsi" w:cstheme="minorHAnsi"/>
          <w:color w:val="000000" w:themeColor="text1"/>
          <w:sz w:val="22"/>
          <w:szCs w:val="22"/>
        </w:rPr>
        <w:t xml:space="preserve"> en </w:t>
      </w:r>
      <w:proofErr w:type="spellStart"/>
      <w:r w:rsidRPr="001C4E1B">
        <w:rPr>
          <w:rFonts w:asciiTheme="minorHAnsi" w:hAnsiTheme="minorHAnsi" w:cstheme="minorHAnsi"/>
          <w:color w:val="000000" w:themeColor="text1"/>
          <w:sz w:val="22"/>
          <w:szCs w:val="22"/>
        </w:rPr>
        <w:t>Xarxa</w:t>
      </w:r>
      <w:proofErr w:type="spellEnd"/>
      <w:r w:rsidRPr="001C4E1B">
        <w:rPr>
          <w:rFonts w:asciiTheme="minorHAnsi" w:hAnsiTheme="minorHAnsi" w:cstheme="minorHAnsi"/>
          <w:color w:val="000000" w:themeColor="text1"/>
          <w:sz w:val="22"/>
          <w:szCs w:val="22"/>
        </w:rPr>
        <w:t>).</w:t>
      </w:r>
    </w:p>
    <w:p w14:paraId="69041703" w14:textId="224F1EAA" w:rsidR="001C4E1B" w:rsidRPr="001C4E1B" w:rsidRDefault="00000000" w:rsidP="001C4E1B">
      <w:pPr>
        <w:pStyle w:val="NormalWeb"/>
        <w:pBdr>
          <w:top w:val="none" w:sz="4" w:space="0" w:color="000000"/>
          <w:left w:val="none" w:sz="4" w:space="0" w:color="000000"/>
          <w:bottom w:val="none" w:sz="4" w:space="0" w:color="000000"/>
          <w:right w:val="none" w:sz="4" w:space="0" w:color="000000"/>
        </w:pBdr>
        <w:spacing w:before="0" w:beforeAutospacing="0" w:after="0" w:afterAutospacing="0"/>
        <w:rPr>
          <w:rFonts w:asciiTheme="minorHAnsi" w:hAnsiTheme="minorHAnsi" w:cstheme="minorHAnsi"/>
          <w:color w:val="000000" w:themeColor="text1"/>
          <w:sz w:val="22"/>
          <w:szCs w:val="22"/>
        </w:rPr>
      </w:pPr>
      <w:hyperlink r:id="rId21" w:history="1">
        <w:r w:rsidR="001C4E1B" w:rsidRPr="001C4E1B">
          <w:rPr>
            <w:rStyle w:val="Lienhypertexte"/>
            <w:rFonts w:asciiTheme="minorHAnsi" w:hAnsiTheme="minorHAnsi" w:cstheme="minorHAnsi"/>
            <w:color w:val="000000" w:themeColor="text1"/>
            <w:sz w:val="22"/>
            <w:szCs w:val="22"/>
          </w:rPr>
          <w:t>http://www.tdx.cat/handle/10803/393726</w:t>
        </w:r>
      </w:hyperlink>
    </w:p>
    <w:p w14:paraId="6249A8C4" w14:textId="77777777" w:rsidR="001C4E1B" w:rsidRPr="001C4E1B" w:rsidRDefault="001C4E1B" w:rsidP="001C4E1B">
      <w:pPr>
        <w:pStyle w:val="NormalWeb"/>
        <w:pBdr>
          <w:top w:val="none" w:sz="4" w:space="0" w:color="000000"/>
          <w:left w:val="none" w:sz="4" w:space="0" w:color="000000"/>
          <w:bottom w:val="none" w:sz="4" w:space="0" w:color="000000"/>
          <w:right w:val="none" w:sz="4" w:space="0" w:color="000000"/>
        </w:pBdr>
        <w:spacing w:before="0" w:beforeAutospacing="0" w:after="0" w:afterAutospacing="0"/>
        <w:ind w:left="720" w:hanging="720"/>
        <w:rPr>
          <w:rFonts w:asciiTheme="minorHAnsi" w:hAnsiTheme="minorHAnsi" w:cstheme="minorHAnsi"/>
          <w:color w:val="000000" w:themeColor="text1"/>
          <w:sz w:val="22"/>
          <w:szCs w:val="22"/>
        </w:rPr>
      </w:pPr>
      <w:proofErr w:type="spellStart"/>
      <w:r w:rsidRPr="001C4E1B">
        <w:rPr>
          <w:rFonts w:asciiTheme="minorHAnsi" w:hAnsiTheme="minorHAnsi" w:cstheme="minorHAnsi"/>
          <w:color w:val="000000" w:themeColor="text1"/>
          <w:sz w:val="22"/>
          <w:szCs w:val="22"/>
        </w:rPr>
        <w:t>Laveault</w:t>
      </w:r>
      <w:proofErr w:type="spellEnd"/>
      <w:r w:rsidRPr="001C4E1B">
        <w:rPr>
          <w:rFonts w:asciiTheme="minorHAnsi" w:hAnsiTheme="minorHAnsi" w:cstheme="minorHAnsi"/>
          <w:color w:val="000000" w:themeColor="text1"/>
          <w:sz w:val="22"/>
          <w:szCs w:val="22"/>
        </w:rPr>
        <w:t>, D., &amp; Grégoire, J. 2014. « Introduction aux théories des tests en psychologie et en sciences</w:t>
      </w:r>
    </w:p>
    <w:p w14:paraId="5CF3ADC6" w14:textId="2B29164F" w:rsidR="001C4E1B" w:rsidRPr="001C4E1B" w:rsidRDefault="001C4E1B" w:rsidP="001C4E1B">
      <w:pPr>
        <w:pStyle w:val="NormalWeb"/>
        <w:pBdr>
          <w:top w:val="none" w:sz="4" w:space="0" w:color="000000"/>
          <w:left w:val="none" w:sz="4" w:space="0" w:color="000000"/>
          <w:bottom w:val="none" w:sz="4" w:space="0" w:color="000000"/>
          <w:right w:val="none" w:sz="4" w:space="0" w:color="000000"/>
        </w:pBdr>
        <w:spacing w:before="0" w:beforeAutospacing="0" w:after="0" w:afterAutospacing="0"/>
        <w:ind w:left="720" w:hanging="720"/>
        <w:rPr>
          <w:rFonts w:asciiTheme="minorHAnsi" w:hAnsiTheme="minorHAnsi" w:cstheme="minorHAnsi"/>
          <w:color w:val="000000" w:themeColor="text1"/>
          <w:sz w:val="22"/>
          <w:szCs w:val="22"/>
        </w:rPr>
      </w:pPr>
      <w:proofErr w:type="gramStart"/>
      <w:r w:rsidRPr="001C4E1B">
        <w:rPr>
          <w:rFonts w:asciiTheme="minorHAnsi" w:hAnsiTheme="minorHAnsi" w:cstheme="minorHAnsi"/>
          <w:color w:val="000000" w:themeColor="text1"/>
          <w:sz w:val="22"/>
          <w:szCs w:val="22"/>
        </w:rPr>
        <w:t>de</w:t>
      </w:r>
      <w:proofErr w:type="gramEnd"/>
      <w:r w:rsidRPr="001C4E1B">
        <w:rPr>
          <w:rFonts w:asciiTheme="minorHAnsi" w:hAnsiTheme="minorHAnsi" w:cstheme="minorHAnsi"/>
          <w:color w:val="000000" w:themeColor="text1"/>
          <w:sz w:val="22"/>
          <w:szCs w:val="22"/>
        </w:rPr>
        <w:t xml:space="preserve"> l’éducation ». De Boeck.</w:t>
      </w:r>
    </w:p>
    <w:p w14:paraId="27C354AF" w14:textId="77777777" w:rsidR="001C4E1B" w:rsidRPr="001C4E1B" w:rsidRDefault="001C4E1B" w:rsidP="001C4E1B">
      <w:pPr>
        <w:pStyle w:val="NormalWeb"/>
        <w:pBdr>
          <w:top w:val="none" w:sz="4" w:space="0" w:color="000000"/>
          <w:left w:val="none" w:sz="4" w:space="0" w:color="000000"/>
          <w:bottom w:val="none" w:sz="4" w:space="0" w:color="000000"/>
          <w:right w:val="none" w:sz="4" w:space="0" w:color="000000"/>
        </w:pBdr>
        <w:spacing w:before="0" w:beforeAutospacing="0" w:after="0" w:afterAutospacing="0"/>
        <w:ind w:left="720" w:hanging="720"/>
        <w:rPr>
          <w:rFonts w:asciiTheme="minorHAnsi" w:hAnsiTheme="minorHAnsi" w:cstheme="minorHAnsi"/>
          <w:i/>
          <w:color w:val="000000" w:themeColor="text1"/>
          <w:sz w:val="22"/>
          <w:szCs w:val="22"/>
        </w:rPr>
      </w:pPr>
      <w:r w:rsidRPr="001C4E1B">
        <w:rPr>
          <w:rFonts w:asciiTheme="minorHAnsi" w:hAnsiTheme="minorHAnsi" w:cstheme="minorHAnsi"/>
          <w:color w:val="000000" w:themeColor="text1"/>
          <w:sz w:val="22"/>
          <w:szCs w:val="22"/>
        </w:rPr>
        <w:t xml:space="preserve">Magnat, E. (2013). </w:t>
      </w:r>
      <w:r w:rsidRPr="001C4E1B">
        <w:rPr>
          <w:rFonts w:asciiTheme="minorHAnsi" w:hAnsiTheme="minorHAnsi" w:cstheme="minorHAnsi"/>
          <w:i/>
          <w:color w:val="000000" w:themeColor="text1"/>
          <w:sz w:val="22"/>
          <w:szCs w:val="22"/>
        </w:rPr>
        <w:t>Le TBI comme instrument du développement de la conscience phonémique à</w:t>
      </w:r>
    </w:p>
    <w:p w14:paraId="0B5E5D0D" w14:textId="27529FA5" w:rsidR="001C4E1B" w:rsidRPr="00D039F4" w:rsidRDefault="001C4E1B" w:rsidP="001C4E1B">
      <w:pPr>
        <w:pStyle w:val="NormalWeb"/>
        <w:pBdr>
          <w:top w:val="none" w:sz="4" w:space="0" w:color="000000"/>
          <w:left w:val="none" w:sz="4" w:space="0" w:color="000000"/>
          <w:bottom w:val="none" w:sz="4" w:space="0" w:color="000000"/>
          <w:right w:val="none" w:sz="4" w:space="0" w:color="000000"/>
        </w:pBdr>
        <w:spacing w:before="0" w:beforeAutospacing="0" w:after="0" w:afterAutospacing="0"/>
        <w:ind w:left="720" w:hanging="720"/>
        <w:rPr>
          <w:rFonts w:asciiTheme="minorHAnsi" w:hAnsiTheme="minorHAnsi" w:cstheme="minorHAnsi"/>
          <w:color w:val="000000" w:themeColor="text1"/>
          <w:sz w:val="22"/>
          <w:szCs w:val="22"/>
          <w:lang w:val="en-US"/>
        </w:rPr>
      </w:pPr>
      <w:proofErr w:type="gramStart"/>
      <w:r w:rsidRPr="001C4E1B">
        <w:rPr>
          <w:rFonts w:asciiTheme="minorHAnsi" w:hAnsiTheme="minorHAnsi" w:cstheme="minorHAnsi"/>
          <w:i/>
          <w:color w:val="000000" w:themeColor="text1"/>
          <w:sz w:val="22"/>
          <w:szCs w:val="22"/>
        </w:rPr>
        <w:t>l’école</w:t>
      </w:r>
      <w:proofErr w:type="gramEnd"/>
      <w:r w:rsidRPr="001C4E1B">
        <w:rPr>
          <w:rFonts w:asciiTheme="minorHAnsi" w:hAnsiTheme="minorHAnsi" w:cstheme="minorHAnsi"/>
          <w:i/>
          <w:color w:val="000000" w:themeColor="text1"/>
          <w:sz w:val="22"/>
          <w:szCs w:val="22"/>
        </w:rPr>
        <w:t xml:space="preserve"> : Une approche ergonomique.</w:t>
      </w:r>
      <w:r w:rsidRPr="001C4E1B">
        <w:rPr>
          <w:rFonts w:asciiTheme="minorHAnsi" w:hAnsiTheme="minorHAnsi" w:cstheme="minorHAnsi"/>
          <w:color w:val="000000" w:themeColor="text1"/>
          <w:sz w:val="22"/>
          <w:szCs w:val="22"/>
        </w:rPr>
        <w:t xml:space="preserve"> Thèse de doctorat. </w:t>
      </w:r>
      <w:r w:rsidRPr="00D039F4">
        <w:rPr>
          <w:rFonts w:asciiTheme="minorHAnsi" w:hAnsiTheme="minorHAnsi" w:cstheme="minorHAnsi"/>
          <w:color w:val="000000" w:themeColor="text1"/>
          <w:sz w:val="22"/>
          <w:szCs w:val="22"/>
          <w:lang w:val="en-US"/>
        </w:rPr>
        <w:t>Université Grenoble Alpes.</w:t>
      </w:r>
    </w:p>
    <w:p w14:paraId="5CC9C2F7" w14:textId="77777777" w:rsidR="001C4E1B" w:rsidRPr="001C4E1B" w:rsidRDefault="001C4E1B" w:rsidP="001C4E1B">
      <w:pPr>
        <w:autoSpaceDE w:val="0"/>
        <w:autoSpaceDN w:val="0"/>
        <w:adjustRightInd w:val="0"/>
        <w:ind w:left="709" w:hanging="709"/>
        <w:jc w:val="both"/>
        <w:rPr>
          <w:rFonts w:asciiTheme="minorHAnsi" w:hAnsiTheme="minorHAnsi" w:cstheme="minorHAnsi"/>
          <w:color w:val="000000" w:themeColor="text1"/>
          <w:sz w:val="22"/>
          <w:szCs w:val="22"/>
        </w:rPr>
      </w:pPr>
      <w:r w:rsidRPr="00D039F4">
        <w:rPr>
          <w:rFonts w:asciiTheme="minorHAnsi" w:hAnsiTheme="minorHAnsi" w:cstheme="minorHAnsi"/>
          <w:color w:val="000000" w:themeColor="text1"/>
          <w:sz w:val="22"/>
          <w:szCs w:val="22"/>
          <w:lang w:val="en-US"/>
        </w:rPr>
        <w:t>Melby</w:t>
      </w:r>
      <w:r w:rsidRPr="00D039F4">
        <w:rPr>
          <w:rFonts w:asciiTheme="minorHAnsi" w:eastAsia="CambriaMath" w:hAnsiTheme="minorHAnsi" w:cstheme="minorHAnsi"/>
          <w:color w:val="000000" w:themeColor="text1"/>
          <w:sz w:val="22"/>
          <w:szCs w:val="22"/>
          <w:lang w:val="en-US"/>
        </w:rPr>
        <w:t>‐</w:t>
      </w:r>
      <w:proofErr w:type="spellStart"/>
      <w:r w:rsidRPr="00D039F4">
        <w:rPr>
          <w:rFonts w:asciiTheme="minorHAnsi" w:hAnsiTheme="minorHAnsi" w:cstheme="minorHAnsi"/>
          <w:color w:val="000000" w:themeColor="text1"/>
          <w:sz w:val="22"/>
          <w:szCs w:val="22"/>
          <w:lang w:val="en-US"/>
        </w:rPr>
        <w:t>Lervåg</w:t>
      </w:r>
      <w:proofErr w:type="spellEnd"/>
      <w:r w:rsidRPr="00D039F4">
        <w:rPr>
          <w:rFonts w:asciiTheme="minorHAnsi" w:hAnsiTheme="minorHAnsi" w:cstheme="minorHAnsi"/>
          <w:color w:val="000000" w:themeColor="text1"/>
          <w:sz w:val="22"/>
          <w:szCs w:val="22"/>
          <w:lang w:val="en-US"/>
        </w:rPr>
        <w:t xml:space="preserve">, M., &amp; </w:t>
      </w:r>
      <w:proofErr w:type="spellStart"/>
      <w:r w:rsidRPr="00D039F4">
        <w:rPr>
          <w:rFonts w:asciiTheme="minorHAnsi" w:hAnsiTheme="minorHAnsi" w:cstheme="minorHAnsi"/>
          <w:color w:val="000000" w:themeColor="text1"/>
          <w:sz w:val="22"/>
          <w:szCs w:val="22"/>
          <w:lang w:val="en-US"/>
        </w:rPr>
        <w:t>Lervåg</w:t>
      </w:r>
      <w:proofErr w:type="spellEnd"/>
      <w:r w:rsidRPr="00D039F4">
        <w:rPr>
          <w:rFonts w:asciiTheme="minorHAnsi" w:hAnsiTheme="minorHAnsi" w:cstheme="minorHAnsi"/>
          <w:color w:val="000000" w:themeColor="text1"/>
          <w:sz w:val="22"/>
          <w:szCs w:val="22"/>
          <w:lang w:val="en-US"/>
        </w:rPr>
        <w:t xml:space="preserve">, A. 2011. </w:t>
      </w:r>
      <w:r w:rsidRPr="001C4E1B">
        <w:rPr>
          <w:rFonts w:asciiTheme="minorHAnsi" w:hAnsiTheme="minorHAnsi" w:cstheme="minorHAnsi"/>
          <w:color w:val="000000" w:themeColor="text1"/>
          <w:sz w:val="22"/>
          <w:szCs w:val="22"/>
        </w:rPr>
        <w:t>Cross</w:t>
      </w:r>
      <w:r w:rsidRPr="001C4E1B">
        <w:rPr>
          <w:rFonts w:asciiTheme="minorHAnsi" w:eastAsia="CambriaMath" w:hAnsiTheme="minorHAnsi" w:cstheme="minorHAnsi"/>
          <w:color w:val="000000" w:themeColor="text1"/>
          <w:sz w:val="22"/>
          <w:szCs w:val="22"/>
        </w:rPr>
        <w:t>‐</w:t>
      </w:r>
      <w:r w:rsidRPr="001C4E1B">
        <w:rPr>
          <w:rFonts w:asciiTheme="minorHAnsi" w:hAnsiTheme="minorHAnsi" w:cstheme="minorHAnsi"/>
          <w:color w:val="000000" w:themeColor="text1"/>
          <w:sz w:val="22"/>
          <w:szCs w:val="22"/>
        </w:rPr>
        <w:t xml:space="preserve">linguistic transfer of oral language, decoding, phonological </w:t>
      </w:r>
    </w:p>
    <w:p w14:paraId="722111A5" w14:textId="77777777" w:rsidR="001C4E1B" w:rsidRPr="00654A23" w:rsidRDefault="001C4E1B" w:rsidP="001C4E1B">
      <w:pPr>
        <w:autoSpaceDE w:val="0"/>
        <w:autoSpaceDN w:val="0"/>
        <w:adjustRightInd w:val="0"/>
        <w:ind w:left="709" w:hanging="709"/>
        <w:jc w:val="both"/>
        <w:rPr>
          <w:rFonts w:asciiTheme="minorHAnsi" w:hAnsiTheme="minorHAnsi" w:cstheme="minorHAnsi"/>
          <w:i/>
          <w:iCs/>
          <w:color w:val="000000" w:themeColor="text1"/>
          <w:sz w:val="22"/>
          <w:szCs w:val="22"/>
          <w:lang w:val="fr-FR"/>
        </w:rPr>
      </w:pPr>
      <w:r w:rsidRPr="001C4E1B">
        <w:rPr>
          <w:rFonts w:asciiTheme="minorHAnsi" w:hAnsiTheme="minorHAnsi" w:cstheme="minorHAnsi"/>
          <w:color w:val="000000" w:themeColor="text1"/>
          <w:sz w:val="22"/>
          <w:szCs w:val="22"/>
        </w:rPr>
        <w:t>awareness and reading comprehension: A meta</w:t>
      </w:r>
      <w:r w:rsidRPr="001C4E1B">
        <w:rPr>
          <w:rFonts w:asciiTheme="minorHAnsi" w:eastAsia="CambriaMath" w:hAnsiTheme="minorHAnsi" w:cstheme="minorHAnsi"/>
          <w:color w:val="000000" w:themeColor="text1"/>
          <w:sz w:val="22"/>
          <w:szCs w:val="22"/>
        </w:rPr>
        <w:t>‐</w:t>
      </w:r>
      <w:r w:rsidRPr="001C4E1B">
        <w:rPr>
          <w:rFonts w:asciiTheme="minorHAnsi" w:hAnsiTheme="minorHAnsi" w:cstheme="minorHAnsi"/>
          <w:color w:val="000000" w:themeColor="text1"/>
          <w:sz w:val="22"/>
          <w:szCs w:val="22"/>
        </w:rPr>
        <w:t xml:space="preserve">analysis of the correlational evidence. </w:t>
      </w:r>
      <w:r w:rsidRPr="00654A23">
        <w:rPr>
          <w:rFonts w:asciiTheme="minorHAnsi" w:hAnsiTheme="minorHAnsi" w:cstheme="minorHAnsi"/>
          <w:i/>
          <w:iCs/>
          <w:color w:val="000000" w:themeColor="text1"/>
          <w:sz w:val="22"/>
          <w:szCs w:val="22"/>
          <w:lang w:val="fr-FR"/>
        </w:rPr>
        <w:t xml:space="preserve">Journal of </w:t>
      </w:r>
    </w:p>
    <w:p w14:paraId="24776A7D" w14:textId="27B3EEF3" w:rsidR="001C4E1B" w:rsidRPr="00654A23" w:rsidRDefault="001C4E1B" w:rsidP="00D039F4">
      <w:pPr>
        <w:autoSpaceDE w:val="0"/>
        <w:autoSpaceDN w:val="0"/>
        <w:adjustRightInd w:val="0"/>
        <w:ind w:left="709" w:hanging="709"/>
        <w:jc w:val="both"/>
        <w:rPr>
          <w:rFonts w:asciiTheme="minorHAnsi" w:hAnsiTheme="minorHAnsi" w:cstheme="minorHAnsi"/>
          <w:color w:val="000000" w:themeColor="text1"/>
          <w:sz w:val="22"/>
          <w:szCs w:val="22"/>
          <w:lang w:val="fr-FR"/>
        </w:rPr>
      </w:pPr>
      <w:proofErr w:type="spellStart"/>
      <w:r w:rsidRPr="00654A23">
        <w:rPr>
          <w:rFonts w:asciiTheme="minorHAnsi" w:hAnsiTheme="minorHAnsi" w:cstheme="minorHAnsi"/>
          <w:i/>
          <w:iCs/>
          <w:color w:val="000000" w:themeColor="text1"/>
          <w:sz w:val="22"/>
          <w:szCs w:val="22"/>
          <w:lang w:val="fr-FR"/>
        </w:rPr>
        <w:t>Research</w:t>
      </w:r>
      <w:proofErr w:type="spellEnd"/>
      <w:r w:rsidRPr="00654A23">
        <w:rPr>
          <w:rFonts w:asciiTheme="minorHAnsi" w:hAnsiTheme="minorHAnsi" w:cstheme="minorHAnsi"/>
          <w:i/>
          <w:iCs/>
          <w:color w:val="000000" w:themeColor="text1"/>
          <w:sz w:val="22"/>
          <w:szCs w:val="22"/>
          <w:lang w:val="fr-FR"/>
        </w:rPr>
        <w:t xml:space="preserve"> in Reading</w:t>
      </w:r>
      <w:r w:rsidRPr="00654A23">
        <w:rPr>
          <w:rFonts w:asciiTheme="minorHAnsi" w:hAnsiTheme="minorHAnsi" w:cstheme="minorHAnsi"/>
          <w:color w:val="000000" w:themeColor="text1"/>
          <w:sz w:val="22"/>
          <w:szCs w:val="22"/>
          <w:lang w:val="fr-FR"/>
        </w:rPr>
        <w:t xml:space="preserve">, </w:t>
      </w:r>
      <w:r w:rsidRPr="00654A23">
        <w:rPr>
          <w:rFonts w:asciiTheme="minorHAnsi" w:hAnsiTheme="minorHAnsi" w:cstheme="minorHAnsi"/>
          <w:i/>
          <w:iCs/>
          <w:color w:val="000000" w:themeColor="text1"/>
          <w:sz w:val="22"/>
          <w:szCs w:val="22"/>
          <w:lang w:val="fr-FR"/>
        </w:rPr>
        <w:t>34</w:t>
      </w:r>
      <w:r w:rsidRPr="00654A23">
        <w:rPr>
          <w:rFonts w:asciiTheme="minorHAnsi" w:hAnsiTheme="minorHAnsi" w:cstheme="minorHAnsi"/>
          <w:color w:val="000000" w:themeColor="text1"/>
          <w:sz w:val="22"/>
          <w:szCs w:val="22"/>
          <w:lang w:val="fr-FR"/>
        </w:rPr>
        <w:t>(1), 114–135.</w:t>
      </w:r>
    </w:p>
    <w:p w14:paraId="5642DC34" w14:textId="77777777" w:rsidR="002C2773" w:rsidRDefault="002C2773" w:rsidP="002C2773">
      <w:pPr>
        <w:jc w:val="both"/>
        <w:rPr>
          <w:rFonts w:eastAsia="Times New Roman" w:cstheme="minorHAnsi"/>
          <w:b/>
          <w:bCs/>
          <w:sz w:val="22"/>
          <w:szCs w:val="22"/>
          <w:lang w:val="fr-FR" w:eastAsia="fr-FR"/>
        </w:rPr>
      </w:pPr>
    </w:p>
    <w:p w14:paraId="39CDDC27" w14:textId="692BF42A" w:rsidR="001F120E" w:rsidRPr="002A2F5D" w:rsidRDefault="00D039F4" w:rsidP="002C2773">
      <w:pPr>
        <w:jc w:val="both"/>
        <w:rPr>
          <w:rFonts w:asciiTheme="minorHAnsi" w:eastAsia="Times New Roman" w:hAnsiTheme="minorHAnsi" w:cstheme="minorHAnsi"/>
          <w:sz w:val="22"/>
          <w:szCs w:val="22"/>
          <w:lang w:val="fr-FR" w:eastAsia="fr-FR"/>
        </w:rPr>
      </w:pPr>
      <w:r w:rsidRPr="00D039F4">
        <w:rPr>
          <w:rFonts w:eastAsia="Times New Roman" w:cstheme="minorHAnsi"/>
          <w:b/>
          <w:bCs/>
          <w:sz w:val="22"/>
          <w:szCs w:val="22"/>
          <w:lang w:val="fr-FR" w:eastAsia="fr-FR"/>
        </w:rPr>
        <w:t>É</w:t>
      </w:r>
      <w:r w:rsidRPr="00C7218C">
        <w:rPr>
          <w:rFonts w:asciiTheme="minorHAnsi" w:eastAsia="Times New Roman" w:hAnsiTheme="minorHAnsi" w:cstheme="minorHAnsi"/>
          <w:b/>
          <w:bCs/>
          <w:sz w:val="22"/>
          <w:szCs w:val="22"/>
          <w:lang w:val="fr-FR" w:eastAsia="fr-FR"/>
        </w:rPr>
        <w:t>milie Magnat</w:t>
      </w:r>
      <w:r w:rsidRPr="00C7218C">
        <w:rPr>
          <w:rFonts w:asciiTheme="minorHAnsi" w:eastAsia="Times New Roman" w:hAnsiTheme="minorHAnsi" w:cstheme="minorHAnsi"/>
          <w:sz w:val="22"/>
          <w:szCs w:val="22"/>
          <w:lang w:val="fr-FR" w:eastAsia="fr-FR"/>
        </w:rPr>
        <w:t xml:space="preserve"> est Maîtresse de Conférences à l’Université Lyon 2. Elle coordonne le master Didactique des Langues et </w:t>
      </w:r>
      <w:proofErr w:type="spellStart"/>
      <w:r w:rsidRPr="00C7218C">
        <w:rPr>
          <w:rFonts w:asciiTheme="minorHAnsi" w:eastAsia="Times New Roman" w:hAnsiTheme="minorHAnsi" w:cstheme="minorHAnsi"/>
          <w:sz w:val="22"/>
          <w:szCs w:val="22"/>
          <w:lang w:val="fr-FR" w:eastAsia="fr-FR"/>
        </w:rPr>
        <w:t>Tice</w:t>
      </w:r>
      <w:proofErr w:type="spellEnd"/>
      <w:r w:rsidRPr="00C7218C">
        <w:rPr>
          <w:rFonts w:asciiTheme="minorHAnsi" w:eastAsia="Times New Roman" w:hAnsiTheme="minorHAnsi" w:cstheme="minorHAnsi"/>
          <w:sz w:val="22"/>
          <w:szCs w:val="22"/>
          <w:lang w:val="fr-FR" w:eastAsia="fr-FR"/>
        </w:rPr>
        <w:t xml:space="preserve">. Ses recherches menées au laboratoire </w:t>
      </w:r>
      <w:proofErr w:type="spellStart"/>
      <w:r w:rsidRPr="00C7218C">
        <w:rPr>
          <w:rFonts w:asciiTheme="minorHAnsi" w:eastAsia="Times New Roman" w:hAnsiTheme="minorHAnsi" w:cstheme="minorHAnsi"/>
          <w:sz w:val="22"/>
          <w:szCs w:val="22"/>
          <w:lang w:val="fr-FR" w:eastAsia="fr-FR"/>
        </w:rPr>
        <w:t>Icar</w:t>
      </w:r>
      <w:proofErr w:type="spellEnd"/>
      <w:r w:rsidRPr="00C7218C">
        <w:rPr>
          <w:rFonts w:asciiTheme="minorHAnsi" w:eastAsia="Times New Roman" w:hAnsiTheme="minorHAnsi" w:cstheme="minorHAnsi"/>
          <w:sz w:val="22"/>
          <w:szCs w:val="22"/>
          <w:lang w:val="fr-FR" w:eastAsia="fr-FR"/>
        </w:rPr>
        <w:t xml:space="preserve"> (UMR 5191 CNRS) portent sur les dispositifs d’enseignement-apprentissage des langues étrangères et l’utilisation de la multimodalité comme levier pour le développement des compétences phonologiques. </w:t>
      </w:r>
    </w:p>
    <w:p w14:paraId="37A257CC" w14:textId="6A0F0AD8" w:rsidR="001F120E" w:rsidRPr="00D039F4" w:rsidRDefault="001F120E" w:rsidP="001C4E1B">
      <w:pPr>
        <w:rPr>
          <w:rFonts w:asciiTheme="minorHAnsi" w:hAnsiTheme="minorHAnsi" w:cstheme="minorHAnsi"/>
          <w:sz w:val="22"/>
          <w:szCs w:val="22"/>
          <w:lang w:val="fr-FR"/>
        </w:rPr>
      </w:pPr>
    </w:p>
    <w:p w14:paraId="3F30321E" w14:textId="77777777" w:rsidR="003868C6" w:rsidRDefault="003868C6" w:rsidP="001F120E">
      <w:pPr>
        <w:rPr>
          <w:sz w:val="22"/>
          <w:szCs w:val="22"/>
          <w:lang w:val="fr-FR"/>
        </w:rPr>
      </w:pPr>
    </w:p>
    <w:p w14:paraId="0D7F774F" w14:textId="39F32070" w:rsidR="001F120E" w:rsidRPr="00D14179" w:rsidRDefault="00D14179" w:rsidP="001F120E">
      <w:pPr>
        <w:rPr>
          <w:sz w:val="22"/>
          <w:szCs w:val="22"/>
          <w:lang w:val="fr-FR"/>
        </w:rPr>
      </w:pPr>
      <w:proofErr w:type="spellStart"/>
      <w:r w:rsidRPr="00D14179">
        <w:rPr>
          <w:sz w:val="22"/>
          <w:szCs w:val="22"/>
          <w:lang w:val="fr-FR"/>
        </w:rPr>
        <w:t>Manoïlov</w:t>
      </w:r>
      <w:proofErr w:type="spellEnd"/>
      <w:r w:rsidRPr="00D14179">
        <w:rPr>
          <w:sz w:val="22"/>
          <w:szCs w:val="22"/>
          <w:lang w:val="fr-FR"/>
        </w:rPr>
        <w:t xml:space="preserve"> </w:t>
      </w:r>
      <w:r w:rsidR="001F120E" w:rsidRPr="00D14179">
        <w:rPr>
          <w:sz w:val="22"/>
          <w:szCs w:val="22"/>
          <w:lang w:val="fr-FR"/>
        </w:rPr>
        <w:t>Pascale - Université Paris Nanterre (CREA) – pascale.manoilov@parisnanterre.fr</w:t>
      </w:r>
    </w:p>
    <w:p w14:paraId="6FAF80E3" w14:textId="4026044B" w:rsidR="001F120E" w:rsidRPr="001F120E" w:rsidRDefault="001F120E" w:rsidP="001F120E">
      <w:pPr>
        <w:rPr>
          <w:sz w:val="22"/>
          <w:szCs w:val="22"/>
          <w:lang w:val="fr-FR"/>
        </w:rPr>
      </w:pPr>
      <w:r w:rsidRPr="001F120E">
        <w:rPr>
          <w:b/>
          <w:bCs/>
          <w:sz w:val="22"/>
          <w:szCs w:val="22"/>
          <w:lang w:val="fr-FR"/>
        </w:rPr>
        <w:t>Transmission de savoirs entre pairs en contexte EMILE :</w:t>
      </w:r>
      <w:r>
        <w:rPr>
          <w:sz w:val="22"/>
          <w:szCs w:val="22"/>
          <w:lang w:val="fr-FR"/>
        </w:rPr>
        <w:t xml:space="preserve"> </w:t>
      </w:r>
      <w:r w:rsidRPr="001F120E">
        <w:rPr>
          <w:b/>
          <w:bCs/>
          <w:sz w:val="22"/>
          <w:szCs w:val="22"/>
          <w:lang w:val="fr-FR"/>
        </w:rPr>
        <w:t xml:space="preserve">Étude de cas des </w:t>
      </w:r>
      <w:r w:rsidRPr="001F120E">
        <w:rPr>
          <w:b/>
          <w:bCs/>
          <w:i/>
          <w:iCs/>
          <w:sz w:val="22"/>
          <w:szCs w:val="22"/>
          <w:lang w:val="fr-FR"/>
        </w:rPr>
        <w:t xml:space="preserve">Hunger </w:t>
      </w:r>
      <w:proofErr w:type="spellStart"/>
      <w:r w:rsidRPr="001F120E">
        <w:rPr>
          <w:b/>
          <w:bCs/>
          <w:i/>
          <w:iCs/>
          <w:sz w:val="22"/>
          <w:szCs w:val="22"/>
          <w:lang w:val="fr-FR"/>
        </w:rPr>
        <w:t>Grammar</w:t>
      </w:r>
      <w:proofErr w:type="spellEnd"/>
      <w:r w:rsidRPr="001F120E">
        <w:rPr>
          <w:b/>
          <w:bCs/>
          <w:i/>
          <w:iCs/>
          <w:sz w:val="22"/>
          <w:szCs w:val="22"/>
          <w:lang w:val="fr-FR"/>
        </w:rPr>
        <w:t xml:space="preserve"> Games</w:t>
      </w:r>
      <w:r w:rsidRPr="001F120E">
        <w:rPr>
          <w:b/>
          <w:bCs/>
          <w:sz w:val="22"/>
          <w:szCs w:val="22"/>
          <w:lang w:val="fr-FR"/>
        </w:rPr>
        <w:t>.</w:t>
      </w:r>
    </w:p>
    <w:p w14:paraId="4246463B" w14:textId="77777777" w:rsidR="001F120E" w:rsidRPr="001F120E" w:rsidRDefault="001F120E" w:rsidP="001F120E">
      <w:pPr>
        <w:rPr>
          <w:lang w:val="fr-FR"/>
        </w:rPr>
      </w:pPr>
    </w:p>
    <w:p w14:paraId="1D012904" w14:textId="5E5126BF" w:rsidR="001F120E" w:rsidRPr="001F120E" w:rsidRDefault="001F120E" w:rsidP="001F120E">
      <w:pPr>
        <w:jc w:val="both"/>
        <w:rPr>
          <w:rFonts w:cstheme="minorHAnsi"/>
          <w:color w:val="000000"/>
          <w:sz w:val="22"/>
          <w:szCs w:val="22"/>
          <w:lang w:val="fr-FR"/>
        </w:rPr>
      </w:pPr>
      <w:r w:rsidRPr="001F120E">
        <w:rPr>
          <w:rFonts w:cstheme="minorHAnsi"/>
          <w:color w:val="000000"/>
          <w:sz w:val="22"/>
          <w:szCs w:val="22"/>
          <w:lang w:val="fr-FR"/>
        </w:rPr>
        <w:t xml:space="preserve">Cette présentation rend compte de l'utilisation de jeux de société dans le cadre d'un programme EMILE dans une université française parisienne. Bien que de nombreux avantages aient été soulignés dans la littérature, très peu de recherches ont documenté les processus impliqués dans l'apprentissage par le jeu. L'objectif de cette recherche est d'explorer la perception des étudiants sur l'utilisation d'un </w:t>
      </w:r>
      <w:r w:rsidRPr="001F120E">
        <w:rPr>
          <w:rFonts w:cstheme="minorHAnsi"/>
          <w:color w:val="000000"/>
          <w:sz w:val="22"/>
          <w:szCs w:val="22"/>
          <w:lang w:val="fr-FR"/>
        </w:rPr>
        <w:lastRenderedPageBreak/>
        <w:t>dispositif de jeu conçu pour cibler à la fois l'apprentissage de l'anglais langue étrangère (ALE) et</w:t>
      </w:r>
      <w:r>
        <w:rPr>
          <w:rFonts w:cstheme="minorHAnsi"/>
          <w:color w:val="000000"/>
          <w:sz w:val="22"/>
          <w:szCs w:val="22"/>
          <w:lang w:val="fr-FR"/>
        </w:rPr>
        <w:t xml:space="preserve"> de</w:t>
      </w:r>
      <w:r w:rsidRPr="001F120E">
        <w:rPr>
          <w:rFonts w:cstheme="minorHAnsi"/>
          <w:color w:val="000000"/>
          <w:sz w:val="22"/>
          <w:szCs w:val="22"/>
          <w:lang w:val="fr-FR"/>
        </w:rPr>
        <w:t xml:space="preserve"> la didactique des langues étrangères. </w:t>
      </w:r>
    </w:p>
    <w:p w14:paraId="508F414A" w14:textId="6613D750" w:rsidR="001F120E" w:rsidRPr="001F120E" w:rsidRDefault="001F120E" w:rsidP="001F120E">
      <w:pPr>
        <w:jc w:val="both"/>
        <w:rPr>
          <w:rFonts w:cstheme="minorHAnsi"/>
          <w:color w:val="000000"/>
          <w:sz w:val="22"/>
          <w:szCs w:val="22"/>
          <w:lang w:val="fr-FR"/>
        </w:rPr>
      </w:pPr>
      <w:r w:rsidRPr="001F120E">
        <w:rPr>
          <w:rFonts w:cstheme="minorHAnsi"/>
          <w:color w:val="000000"/>
          <w:sz w:val="22"/>
          <w:szCs w:val="22"/>
          <w:lang w:val="fr-FR"/>
        </w:rPr>
        <w:t>L’étude s'inscrit dans le cadre de la théorie socioculturelle (</w:t>
      </w:r>
      <w:proofErr w:type="spellStart"/>
      <w:r w:rsidRPr="001F120E">
        <w:rPr>
          <w:rFonts w:cstheme="minorHAnsi"/>
          <w:color w:val="000000"/>
          <w:sz w:val="22"/>
          <w:szCs w:val="22"/>
          <w:lang w:val="fr-FR"/>
        </w:rPr>
        <w:t>Lantolf</w:t>
      </w:r>
      <w:proofErr w:type="spellEnd"/>
      <w:r w:rsidRPr="001F120E">
        <w:rPr>
          <w:rFonts w:cstheme="minorHAnsi"/>
          <w:color w:val="000000"/>
          <w:sz w:val="22"/>
          <w:szCs w:val="22"/>
          <w:lang w:val="fr-FR"/>
        </w:rPr>
        <w:t xml:space="preserve"> et Appel 1994 ; </w:t>
      </w:r>
      <w:proofErr w:type="spellStart"/>
      <w:r w:rsidRPr="001F120E">
        <w:rPr>
          <w:rFonts w:cstheme="minorHAnsi"/>
          <w:color w:val="000000"/>
          <w:sz w:val="22"/>
          <w:szCs w:val="22"/>
          <w:lang w:val="fr-FR"/>
        </w:rPr>
        <w:t>Lantolf</w:t>
      </w:r>
      <w:proofErr w:type="spellEnd"/>
      <w:r w:rsidRPr="001F120E">
        <w:rPr>
          <w:rFonts w:cstheme="minorHAnsi"/>
          <w:color w:val="000000"/>
          <w:sz w:val="22"/>
          <w:szCs w:val="22"/>
          <w:lang w:val="fr-FR"/>
        </w:rPr>
        <w:t xml:space="preserve"> 2000), qui considère que l'apprentissage est d’abord </w:t>
      </w:r>
      <w:proofErr w:type="spellStart"/>
      <w:r w:rsidRPr="001F120E">
        <w:rPr>
          <w:rFonts w:cstheme="minorHAnsi"/>
          <w:color w:val="000000"/>
          <w:sz w:val="22"/>
          <w:szCs w:val="22"/>
          <w:lang w:val="fr-FR"/>
        </w:rPr>
        <w:t>inter-personnel</w:t>
      </w:r>
      <w:proofErr w:type="spellEnd"/>
      <w:r w:rsidRPr="001F120E">
        <w:rPr>
          <w:rFonts w:cstheme="minorHAnsi"/>
          <w:color w:val="000000"/>
          <w:sz w:val="22"/>
          <w:szCs w:val="22"/>
          <w:lang w:val="fr-FR"/>
        </w:rPr>
        <w:t xml:space="preserve"> avant d’être intra-personnel. Par conséquent, les activités sociales, comme les dialogues collaboratifs, sont considérées comme essentiels puisque le langage sert de médiateur à la connaissance, qui est à son tour </w:t>
      </w:r>
      <w:proofErr w:type="spellStart"/>
      <w:r w:rsidRPr="001F120E">
        <w:rPr>
          <w:rFonts w:cstheme="minorHAnsi"/>
          <w:color w:val="000000"/>
          <w:sz w:val="22"/>
          <w:szCs w:val="22"/>
          <w:lang w:val="fr-FR"/>
        </w:rPr>
        <w:t>co-construite</w:t>
      </w:r>
      <w:proofErr w:type="spellEnd"/>
      <w:r w:rsidRPr="001F120E">
        <w:rPr>
          <w:rFonts w:cstheme="minorHAnsi"/>
          <w:color w:val="000000"/>
          <w:sz w:val="22"/>
          <w:szCs w:val="22"/>
          <w:lang w:val="fr-FR"/>
        </w:rPr>
        <w:t xml:space="preserve"> dans et par l'interaction. Les interactions entre pairs sont donc susceptibles de jouer un rôle important dans le développement de l'apprentissage des contenus et des langues étrangères. En termes de contenu, les jeux sont un moyen d'acquérir des connaissances ou des compétences liées à la discipline étudiée car ils favorisent </w:t>
      </w:r>
      <w:r>
        <w:rPr>
          <w:rFonts w:cstheme="minorHAnsi"/>
          <w:color w:val="000000"/>
          <w:sz w:val="22"/>
          <w:szCs w:val="22"/>
          <w:lang w:val="fr-FR"/>
        </w:rPr>
        <w:t xml:space="preserve">un </w:t>
      </w:r>
      <w:r w:rsidRPr="001F120E">
        <w:rPr>
          <w:rFonts w:cstheme="minorHAnsi"/>
          <w:color w:val="000000"/>
          <w:sz w:val="22"/>
          <w:szCs w:val="22"/>
          <w:lang w:val="fr-FR"/>
        </w:rPr>
        <w:t>apprentissage expérientiel et contextualisé (</w:t>
      </w:r>
      <w:proofErr w:type="spellStart"/>
      <w:r w:rsidRPr="001F120E">
        <w:rPr>
          <w:rFonts w:cstheme="minorHAnsi"/>
          <w:color w:val="000000"/>
          <w:sz w:val="22"/>
          <w:szCs w:val="22"/>
          <w:lang w:val="fr-FR"/>
        </w:rPr>
        <w:t>Cerqueiro</w:t>
      </w:r>
      <w:proofErr w:type="spellEnd"/>
      <w:r w:rsidRPr="001F120E">
        <w:rPr>
          <w:rFonts w:cstheme="minorHAnsi"/>
          <w:color w:val="000000"/>
          <w:sz w:val="22"/>
          <w:szCs w:val="22"/>
          <w:lang w:val="fr-FR"/>
        </w:rPr>
        <w:t xml:space="preserve"> et al., 2015 ; Kaufman &amp; Sauvé, 2010). En termes d'acquisition d'une langue étrangère, les apprenants s'engagent naturellement dans une communication ciblée et acceptent volontiers les règles et les contraintes, y compris celles liées à l'utilisation de formes linguistiques et pragmatiques spécifiques </w:t>
      </w:r>
      <w:r w:rsidRPr="001F120E">
        <w:rPr>
          <w:rFonts w:cstheme="minorHAnsi"/>
          <w:sz w:val="22"/>
          <w:szCs w:val="22"/>
          <w:lang w:val="fr-FR"/>
        </w:rPr>
        <w:t>(</w:t>
      </w:r>
      <w:proofErr w:type="spellStart"/>
      <w:r w:rsidRPr="001F120E">
        <w:rPr>
          <w:rFonts w:cstheme="minorHAnsi"/>
          <w:sz w:val="22"/>
          <w:szCs w:val="22"/>
          <w:lang w:val="fr-FR"/>
        </w:rPr>
        <w:t>Boghian</w:t>
      </w:r>
      <w:proofErr w:type="spellEnd"/>
      <w:r w:rsidRPr="001F120E">
        <w:rPr>
          <w:rFonts w:cstheme="minorHAnsi"/>
          <w:sz w:val="22"/>
          <w:szCs w:val="22"/>
          <w:lang w:val="fr-FR"/>
        </w:rPr>
        <w:t xml:space="preserve"> </w:t>
      </w:r>
      <w:r w:rsidRPr="001F120E">
        <w:rPr>
          <w:rFonts w:cstheme="minorHAnsi"/>
          <w:i/>
          <w:iCs/>
          <w:sz w:val="22"/>
          <w:szCs w:val="22"/>
          <w:lang w:val="fr-FR"/>
        </w:rPr>
        <w:t>et al</w:t>
      </w:r>
      <w:r w:rsidRPr="001F120E">
        <w:rPr>
          <w:rFonts w:cstheme="minorHAnsi"/>
          <w:sz w:val="22"/>
          <w:szCs w:val="22"/>
          <w:lang w:val="fr-FR"/>
        </w:rPr>
        <w:t xml:space="preserve">. </w:t>
      </w:r>
      <w:proofErr w:type="gramStart"/>
      <w:r w:rsidRPr="001F120E">
        <w:rPr>
          <w:rFonts w:cstheme="minorHAnsi"/>
          <w:sz w:val="22"/>
          <w:szCs w:val="22"/>
          <w:lang w:val="fr-FR"/>
        </w:rPr>
        <w:t>2019;</w:t>
      </w:r>
      <w:proofErr w:type="gramEnd"/>
      <w:r w:rsidRPr="001F120E">
        <w:rPr>
          <w:rFonts w:cstheme="minorHAnsi"/>
          <w:sz w:val="22"/>
          <w:szCs w:val="22"/>
          <w:lang w:val="fr-FR"/>
        </w:rPr>
        <w:t xml:space="preserve"> Crocco </w:t>
      </w:r>
      <w:r w:rsidRPr="001F120E">
        <w:rPr>
          <w:rFonts w:cstheme="minorHAnsi"/>
          <w:i/>
          <w:iCs/>
          <w:sz w:val="22"/>
          <w:szCs w:val="22"/>
          <w:lang w:val="fr-FR"/>
        </w:rPr>
        <w:t>et al</w:t>
      </w:r>
      <w:r w:rsidRPr="001F120E">
        <w:rPr>
          <w:rFonts w:cstheme="minorHAnsi"/>
          <w:sz w:val="22"/>
          <w:szCs w:val="22"/>
          <w:lang w:val="fr-FR"/>
        </w:rPr>
        <w:t xml:space="preserve">. </w:t>
      </w:r>
      <w:proofErr w:type="gramStart"/>
      <w:r w:rsidRPr="001F120E">
        <w:rPr>
          <w:rFonts w:cstheme="minorHAnsi"/>
          <w:sz w:val="22"/>
          <w:szCs w:val="22"/>
          <w:lang w:val="fr-FR"/>
        </w:rPr>
        <w:t>2016;</w:t>
      </w:r>
      <w:proofErr w:type="gramEnd"/>
      <w:r w:rsidRPr="001F120E">
        <w:rPr>
          <w:rFonts w:cstheme="minorHAnsi"/>
          <w:sz w:val="22"/>
          <w:szCs w:val="22"/>
          <w:lang w:val="fr-FR"/>
        </w:rPr>
        <w:t xml:space="preserve"> Wiggins 2016)</w:t>
      </w:r>
      <w:r w:rsidRPr="001F120E">
        <w:rPr>
          <w:rFonts w:cstheme="minorHAnsi"/>
          <w:color w:val="000000"/>
          <w:sz w:val="22"/>
          <w:szCs w:val="22"/>
          <w:lang w:val="fr-FR"/>
        </w:rPr>
        <w:t>.</w:t>
      </w:r>
      <w:r w:rsidRPr="001F120E">
        <w:rPr>
          <w:rStyle w:val="apple-converted-space"/>
          <w:rFonts w:cstheme="minorHAnsi"/>
          <w:color w:val="000000"/>
          <w:sz w:val="22"/>
          <w:szCs w:val="22"/>
          <w:lang w:val="fr-FR"/>
        </w:rPr>
        <w:t xml:space="preserve"> Dans le cas des </w:t>
      </w:r>
      <w:r w:rsidRPr="001F120E">
        <w:rPr>
          <w:rStyle w:val="apple-converted-space"/>
          <w:rFonts w:cstheme="minorHAnsi"/>
          <w:i/>
          <w:iCs/>
          <w:color w:val="000000"/>
          <w:sz w:val="22"/>
          <w:szCs w:val="22"/>
          <w:lang w:val="fr-FR"/>
        </w:rPr>
        <w:t xml:space="preserve">Hunger </w:t>
      </w:r>
      <w:proofErr w:type="spellStart"/>
      <w:r w:rsidRPr="001F120E">
        <w:rPr>
          <w:rStyle w:val="apple-converted-space"/>
          <w:rFonts w:cstheme="minorHAnsi"/>
          <w:i/>
          <w:iCs/>
          <w:color w:val="000000"/>
          <w:sz w:val="22"/>
          <w:szCs w:val="22"/>
          <w:lang w:val="fr-FR"/>
        </w:rPr>
        <w:t>Grammar</w:t>
      </w:r>
      <w:proofErr w:type="spellEnd"/>
      <w:r w:rsidRPr="001F120E">
        <w:rPr>
          <w:rStyle w:val="apple-converted-space"/>
          <w:rFonts w:cstheme="minorHAnsi"/>
          <w:i/>
          <w:iCs/>
          <w:color w:val="000000"/>
          <w:sz w:val="22"/>
          <w:szCs w:val="22"/>
          <w:lang w:val="fr-FR"/>
        </w:rPr>
        <w:t xml:space="preserve"> Games</w:t>
      </w:r>
      <w:r w:rsidRPr="001F120E">
        <w:rPr>
          <w:rStyle w:val="apple-converted-space"/>
          <w:rFonts w:cstheme="minorHAnsi"/>
          <w:color w:val="000000"/>
          <w:sz w:val="22"/>
          <w:szCs w:val="22"/>
          <w:lang w:val="fr-FR"/>
        </w:rPr>
        <w:t xml:space="preserve"> dont il est question, l’apprentissage porte l</w:t>
      </w:r>
      <w:r>
        <w:rPr>
          <w:rStyle w:val="apple-converted-space"/>
          <w:rFonts w:cstheme="minorHAnsi"/>
          <w:color w:val="000000"/>
          <w:sz w:val="22"/>
          <w:szCs w:val="22"/>
          <w:lang w:val="fr-FR"/>
        </w:rPr>
        <w:t>a langue</w:t>
      </w:r>
      <w:r w:rsidRPr="001F120E">
        <w:rPr>
          <w:rStyle w:val="apple-converted-space"/>
          <w:rFonts w:cstheme="minorHAnsi"/>
          <w:color w:val="000000"/>
          <w:sz w:val="22"/>
          <w:szCs w:val="22"/>
          <w:lang w:val="fr-FR"/>
        </w:rPr>
        <w:t xml:space="preserve"> (</w:t>
      </w:r>
      <w:r>
        <w:rPr>
          <w:rStyle w:val="apple-converted-space"/>
          <w:rFonts w:cstheme="minorHAnsi"/>
          <w:color w:val="000000"/>
          <w:sz w:val="22"/>
          <w:szCs w:val="22"/>
          <w:lang w:val="fr-FR"/>
        </w:rPr>
        <w:t xml:space="preserve">renforcer </w:t>
      </w:r>
      <w:r w:rsidRPr="001F120E">
        <w:rPr>
          <w:rStyle w:val="apple-converted-space"/>
          <w:rFonts w:cstheme="minorHAnsi"/>
          <w:color w:val="000000"/>
          <w:sz w:val="22"/>
          <w:szCs w:val="22"/>
          <w:lang w:val="fr-FR"/>
        </w:rPr>
        <w:t>certaines formes et fonctions sous-utilisées ou</w:t>
      </w:r>
      <w:r>
        <w:rPr>
          <w:rStyle w:val="apple-converted-space"/>
          <w:rFonts w:cstheme="minorHAnsi"/>
          <w:color w:val="000000"/>
          <w:sz w:val="22"/>
          <w:szCs w:val="22"/>
          <w:lang w:val="fr-FR"/>
        </w:rPr>
        <w:t xml:space="preserve"> remédier à des</w:t>
      </w:r>
      <w:r w:rsidRPr="001F120E">
        <w:rPr>
          <w:rStyle w:val="apple-converted-space"/>
          <w:rFonts w:cstheme="minorHAnsi"/>
          <w:color w:val="000000"/>
          <w:sz w:val="22"/>
          <w:szCs w:val="22"/>
          <w:lang w:val="fr-FR"/>
        </w:rPr>
        <w:t xml:space="preserve"> erreurs fossilisées) et la didactique de l’anglais (l’intégration d’activités </w:t>
      </w:r>
      <w:proofErr w:type="spellStart"/>
      <w:r w:rsidRPr="001F120E">
        <w:rPr>
          <w:rStyle w:val="apple-converted-space"/>
          <w:rFonts w:cstheme="minorHAnsi"/>
          <w:color w:val="000000"/>
          <w:sz w:val="22"/>
          <w:szCs w:val="22"/>
          <w:lang w:val="fr-FR"/>
        </w:rPr>
        <w:t>lexicogrammaticales</w:t>
      </w:r>
      <w:proofErr w:type="spellEnd"/>
      <w:r w:rsidRPr="001F120E">
        <w:rPr>
          <w:rStyle w:val="apple-converted-space"/>
          <w:rFonts w:cstheme="minorHAnsi"/>
          <w:color w:val="000000"/>
          <w:sz w:val="22"/>
          <w:szCs w:val="22"/>
          <w:lang w:val="fr-FR"/>
        </w:rPr>
        <w:t xml:space="preserve"> et la collaboration dans les apprentissages).</w:t>
      </w:r>
    </w:p>
    <w:p w14:paraId="22C88EA0" w14:textId="0AAE4AAE" w:rsidR="001F120E" w:rsidRPr="001F120E" w:rsidRDefault="001F120E" w:rsidP="001F120E">
      <w:pPr>
        <w:jc w:val="both"/>
        <w:rPr>
          <w:rFonts w:cstheme="minorHAnsi"/>
          <w:color w:val="000000"/>
          <w:sz w:val="22"/>
          <w:szCs w:val="22"/>
          <w:lang w:val="fr-FR"/>
        </w:rPr>
      </w:pPr>
      <w:r w:rsidRPr="001F120E">
        <w:rPr>
          <w:rFonts w:cstheme="minorHAnsi"/>
          <w:color w:val="000000"/>
          <w:sz w:val="22"/>
          <w:szCs w:val="22"/>
          <w:lang w:val="fr-FR"/>
        </w:rPr>
        <w:t>Le cadr</w:t>
      </w:r>
      <w:r>
        <w:rPr>
          <w:rFonts w:cstheme="minorHAnsi"/>
          <w:color w:val="000000"/>
          <w:sz w:val="22"/>
          <w:szCs w:val="22"/>
          <w:lang w:val="fr-FR"/>
        </w:rPr>
        <w:t>age</w:t>
      </w:r>
      <w:r w:rsidRPr="001F120E">
        <w:rPr>
          <w:rFonts w:cstheme="minorHAnsi"/>
          <w:color w:val="000000"/>
          <w:sz w:val="22"/>
          <w:szCs w:val="22"/>
          <w:lang w:val="fr-FR"/>
        </w:rPr>
        <w:t xml:space="preserve"> du jeu a été conçu autour de quatre phases : Élicitation, Médiation, Expérimentation et Rétroaction par les pairs sur l'expérience de jeu (EMERGE = </w:t>
      </w:r>
      <w:proofErr w:type="spellStart"/>
      <w:r w:rsidRPr="001F120E">
        <w:rPr>
          <w:rFonts w:cstheme="minorHAnsi"/>
          <w:color w:val="000000"/>
          <w:sz w:val="22"/>
          <w:szCs w:val="22"/>
          <w:lang w:val="fr-FR"/>
        </w:rPr>
        <w:t>Elicite</w:t>
      </w:r>
      <w:proofErr w:type="spellEnd"/>
      <w:r w:rsidRPr="001F120E">
        <w:rPr>
          <w:rFonts w:cstheme="minorHAnsi"/>
          <w:color w:val="000000"/>
          <w:sz w:val="22"/>
          <w:szCs w:val="22"/>
          <w:lang w:val="fr-FR"/>
        </w:rPr>
        <w:t xml:space="preserve">, </w:t>
      </w:r>
      <w:proofErr w:type="spellStart"/>
      <w:r w:rsidRPr="001F120E">
        <w:rPr>
          <w:rFonts w:cstheme="minorHAnsi"/>
          <w:color w:val="000000"/>
          <w:sz w:val="22"/>
          <w:szCs w:val="22"/>
          <w:lang w:val="fr-FR"/>
        </w:rPr>
        <w:t>Mediate</w:t>
      </w:r>
      <w:proofErr w:type="spellEnd"/>
      <w:r w:rsidRPr="001F120E">
        <w:rPr>
          <w:rFonts w:cstheme="minorHAnsi"/>
          <w:color w:val="000000"/>
          <w:sz w:val="22"/>
          <w:szCs w:val="22"/>
          <w:lang w:val="fr-FR"/>
        </w:rPr>
        <w:t xml:space="preserve">, </w:t>
      </w:r>
      <w:proofErr w:type="spellStart"/>
      <w:r w:rsidRPr="001F120E">
        <w:rPr>
          <w:rFonts w:cstheme="minorHAnsi"/>
          <w:color w:val="000000"/>
          <w:sz w:val="22"/>
          <w:szCs w:val="22"/>
          <w:lang w:val="fr-FR"/>
        </w:rPr>
        <w:t>Experiment</w:t>
      </w:r>
      <w:proofErr w:type="spellEnd"/>
      <w:r w:rsidRPr="001F120E">
        <w:rPr>
          <w:rFonts w:cstheme="minorHAnsi"/>
          <w:color w:val="000000"/>
          <w:sz w:val="22"/>
          <w:szCs w:val="22"/>
          <w:lang w:val="fr-FR"/>
        </w:rPr>
        <w:t xml:space="preserve">, </w:t>
      </w:r>
      <w:proofErr w:type="spellStart"/>
      <w:r w:rsidRPr="001F120E">
        <w:rPr>
          <w:rFonts w:cstheme="minorHAnsi"/>
          <w:color w:val="000000"/>
          <w:sz w:val="22"/>
          <w:szCs w:val="22"/>
          <w:lang w:val="fr-FR"/>
        </w:rPr>
        <w:t>peer-Review</w:t>
      </w:r>
      <w:proofErr w:type="spellEnd"/>
      <w:r w:rsidRPr="001F120E">
        <w:rPr>
          <w:rFonts w:cstheme="minorHAnsi"/>
          <w:color w:val="000000"/>
          <w:sz w:val="22"/>
          <w:szCs w:val="22"/>
          <w:lang w:val="fr-FR"/>
        </w:rPr>
        <w:t xml:space="preserve"> of Game-</w:t>
      </w:r>
      <w:proofErr w:type="spellStart"/>
      <w:r w:rsidRPr="001F120E">
        <w:rPr>
          <w:rFonts w:cstheme="minorHAnsi"/>
          <w:color w:val="000000"/>
          <w:sz w:val="22"/>
          <w:szCs w:val="22"/>
          <w:lang w:val="fr-FR"/>
        </w:rPr>
        <w:t>based</w:t>
      </w:r>
      <w:proofErr w:type="spellEnd"/>
      <w:r w:rsidRPr="001F120E">
        <w:rPr>
          <w:rFonts w:cstheme="minorHAnsi"/>
          <w:color w:val="000000"/>
          <w:sz w:val="22"/>
          <w:szCs w:val="22"/>
          <w:lang w:val="fr-FR"/>
        </w:rPr>
        <w:t xml:space="preserve"> </w:t>
      </w:r>
      <w:proofErr w:type="spellStart"/>
      <w:r w:rsidRPr="001F120E">
        <w:rPr>
          <w:rFonts w:cstheme="minorHAnsi"/>
          <w:color w:val="000000"/>
          <w:sz w:val="22"/>
          <w:szCs w:val="22"/>
          <w:lang w:val="fr-FR"/>
        </w:rPr>
        <w:t>Experience</w:t>
      </w:r>
      <w:proofErr w:type="spellEnd"/>
      <w:r w:rsidRPr="001F120E">
        <w:rPr>
          <w:rFonts w:cstheme="minorHAnsi"/>
          <w:color w:val="000000"/>
          <w:sz w:val="22"/>
          <w:szCs w:val="22"/>
          <w:lang w:val="fr-FR"/>
        </w:rPr>
        <w:t>). L'étude s'appuie sur vingt journaux d'apprentissage complétés chaque semaine à la suite des cours. La réflexion des étudiants a été nourrie par la lecture d’articles théoriques destinés à leur transmettre les concepts nécessaires à l’analyse didactique. L’exploration de leurs écrits autoréflexifs permet de découvrir, de l’intérieur, les processus cognitifs et métacognitifs mis en œuvre, ainsi que du rôle de la motivation dans le processus d'apprentissage. L’étude démontre que l'intégration du contenu et de la langue a contribué à créer un environnement favorable à l'apprentissage pour un groupe hétérogène. Elle montre également que ce n'est pas seulement le jeu qui a amélioré l'apprentissage, mais que ce sont les quatre phases du cadr</w:t>
      </w:r>
      <w:r>
        <w:rPr>
          <w:rFonts w:cstheme="minorHAnsi"/>
          <w:color w:val="000000"/>
          <w:sz w:val="22"/>
          <w:szCs w:val="22"/>
          <w:lang w:val="fr-FR"/>
        </w:rPr>
        <w:t>age</w:t>
      </w:r>
      <w:r w:rsidRPr="001F120E">
        <w:rPr>
          <w:rFonts w:cstheme="minorHAnsi"/>
          <w:color w:val="000000"/>
          <w:sz w:val="22"/>
          <w:szCs w:val="22"/>
          <w:lang w:val="fr-FR"/>
        </w:rPr>
        <w:t xml:space="preserve"> qui ont permis aux étudiants de construire des connaissances et des compétences liées à la didactique et à l'ALE.</w:t>
      </w:r>
    </w:p>
    <w:p w14:paraId="03144255" w14:textId="77777777" w:rsidR="001F120E" w:rsidRPr="001F120E" w:rsidRDefault="001F120E" w:rsidP="001F120E">
      <w:pPr>
        <w:pStyle w:val="NormalWeb"/>
        <w:spacing w:before="0" w:beforeAutospacing="0" w:after="0" w:afterAutospacing="0"/>
        <w:rPr>
          <w:rFonts w:ascii="Calibri" w:hAnsi="Calibri" w:cs="Calibri"/>
          <w:sz w:val="22"/>
          <w:szCs w:val="22"/>
        </w:rPr>
      </w:pPr>
    </w:p>
    <w:p w14:paraId="116958A8" w14:textId="77777777" w:rsidR="00E22684" w:rsidRDefault="001F120E" w:rsidP="001F120E">
      <w:pPr>
        <w:pStyle w:val="NormalWeb"/>
        <w:spacing w:before="0" w:beforeAutospacing="0" w:after="0" w:afterAutospacing="0"/>
        <w:rPr>
          <w:rFonts w:ascii="Calibri" w:hAnsi="Calibri" w:cs="Calibri"/>
          <w:i/>
          <w:iCs/>
          <w:sz w:val="22"/>
          <w:szCs w:val="22"/>
        </w:rPr>
      </w:pPr>
      <w:r w:rsidRPr="00E22684">
        <w:rPr>
          <w:rFonts w:ascii="Calibri" w:hAnsi="Calibri" w:cs="Calibri"/>
          <w:i/>
          <w:iCs/>
          <w:sz w:val="22"/>
          <w:szCs w:val="22"/>
        </w:rPr>
        <w:t>Références</w:t>
      </w:r>
    </w:p>
    <w:p w14:paraId="55DF4AA6" w14:textId="6DD7F89C" w:rsidR="001F120E" w:rsidRPr="00654A23" w:rsidRDefault="001F120E" w:rsidP="001F120E">
      <w:pPr>
        <w:pStyle w:val="NormalWeb"/>
        <w:spacing w:before="0" w:beforeAutospacing="0" w:after="0" w:afterAutospacing="0"/>
        <w:rPr>
          <w:rFonts w:ascii="Calibri" w:hAnsi="Calibri" w:cs="Calibri"/>
          <w:i/>
          <w:iCs/>
          <w:sz w:val="22"/>
          <w:szCs w:val="22"/>
          <w:lang w:val="en-US"/>
        </w:rPr>
      </w:pPr>
      <w:proofErr w:type="spellStart"/>
      <w:r w:rsidRPr="001F120E">
        <w:rPr>
          <w:rFonts w:ascii="Calibri" w:hAnsi="Calibri" w:cs="Calibri"/>
          <w:sz w:val="22"/>
          <w:szCs w:val="22"/>
        </w:rPr>
        <w:t>Boghian</w:t>
      </w:r>
      <w:proofErr w:type="spellEnd"/>
      <w:r w:rsidRPr="001F120E">
        <w:rPr>
          <w:rFonts w:ascii="Calibri" w:hAnsi="Calibri" w:cs="Calibri"/>
          <w:sz w:val="22"/>
          <w:szCs w:val="22"/>
        </w:rPr>
        <w:t xml:space="preserve">, I., </w:t>
      </w:r>
      <w:proofErr w:type="spellStart"/>
      <w:r w:rsidRPr="001F120E">
        <w:rPr>
          <w:rFonts w:ascii="Calibri" w:hAnsi="Calibri" w:cs="Calibri"/>
          <w:sz w:val="22"/>
          <w:szCs w:val="22"/>
        </w:rPr>
        <w:t>Cojocariu</w:t>
      </w:r>
      <w:proofErr w:type="spellEnd"/>
      <w:r w:rsidRPr="001F120E">
        <w:rPr>
          <w:rFonts w:ascii="Calibri" w:hAnsi="Calibri" w:cs="Calibri"/>
          <w:sz w:val="22"/>
          <w:szCs w:val="22"/>
        </w:rPr>
        <w:t xml:space="preserve">, V.-M., </w:t>
      </w:r>
      <w:proofErr w:type="spellStart"/>
      <w:r w:rsidRPr="001F120E">
        <w:rPr>
          <w:rFonts w:ascii="Calibri" w:hAnsi="Calibri" w:cs="Calibri"/>
          <w:sz w:val="22"/>
          <w:szCs w:val="22"/>
        </w:rPr>
        <w:t>Popescu</w:t>
      </w:r>
      <w:proofErr w:type="spellEnd"/>
      <w:r w:rsidRPr="001F120E">
        <w:rPr>
          <w:rFonts w:ascii="Calibri" w:hAnsi="Calibri" w:cs="Calibri"/>
          <w:sz w:val="22"/>
          <w:szCs w:val="22"/>
        </w:rPr>
        <w:t xml:space="preserve">, C. V., &amp; </w:t>
      </w:r>
      <w:proofErr w:type="spellStart"/>
      <w:r w:rsidRPr="001F120E">
        <w:rPr>
          <w:rFonts w:ascii="Calibri" w:hAnsi="Calibri" w:cs="Calibri"/>
          <w:sz w:val="22"/>
          <w:szCs w:val="22"/>
        </w:rPr>
        <w:t>Mâţа</w:t>
      </w:r>
      <w:proofErr w:type="spellEnd"/>
      <w:r w:rsidRPr="001F120E">
        <w:rPr>
          <w:rFonts w:ascii="Calibri" w:hAnsi="Calibri" w:cs="Calibri"/>
          <w:sz w:val="22"/>
          <w:szCs w:val="22"/>
        </w:rPr>
        <w:t xml:space="preserve">̆, L. (2019). </w:t>
      </w:r>
      <w:r w:rsidRPr="001F120E">
        <w:rPr>
          <w:rFonts w:ascii="Calibri" w:hAnsi="Calibri" w:cs="Calibri"/>
          <w:sz w:val="22"/>
          <w:szCs w:val="22"/>
          <w:lang w:val="en-US"/>
        </w:rPr>
        <w:t xml:space="preserve">Game-based learning. Using board games in adult education—ProQuest. </w:t>
      </w:r>
      <w:r w:rsidRPr="001F120E">
        <w:rPr>
          <w:rFonts w:ascii="Calibri" w:hAnsi="Calibri" w:cs="Calibri"/>
          <w:i/>
          <w:iCs/>
          <w:sz w:val="22"/>
          <w:szCs w:val="22"/>
          <w:lang w:val="en-US"/>
        </w:rPr>
        <w:t>Journal of Educational Sciences &amp; Psychology</w:t>
      </w:r>
      <w:r w:rsidRPr="001F120E">
        <w:rPr>
          <w:rFonts w:ascii="Calibri" w:hAnsi="Calibri" w:cs="Calibri"/>
          <w:sz w:val="22"/>
          <w:szCs w:val="22"/>
          <w:lang w:val="en-US"/>
        </w:rPr>
        <w:t xml:space="preserve">, </w:t>
      </w:r>
      <w:r w:rsidRPr="001F120E">
        <w:rPr>
          <w:rFonts w:ascii="Calibri" w:hAnsi="Calibri" w:cs="Calibri"/>
          <w:i/>
          <w:iCs/>
          <w:sz w:val="22"/>
          <w:szCs w:val="22"/>
          <w:lang w:val="en-US"/>
        </w:rPr>
        <w:t>IX (LXXI)</w:t>
      </w:r>
      <w:r w:rsidRPr="001F120E">
        <w:rPr>
          <w:rFonts w:ascii="Calibri" w:hAnsi="Calibri" w:cs="Calibri"/>
          <w:sz w:val="22"/>
          <w:szCs w:val="22"/>
          <w:lang w:val="en-US"/>
        </w:rPr>
        <w:t xml:space="preserve">(1), 51–57. </w:t>
      </w:r>
      <w:r w:rsidRPr="001F120E">
        <w:rPr>
          <w:rFonts w:asciiTheme="minorHAnsi" w:hAnsiTheme="minorHAnsi" w:cstheme="minorHAnsi"/>
          <w:color w:val="000000"/>
          <w:sz w:val="22"/>
          <w:szCs w:val="22"/>
          <w:lang w:val="en-US"/>
        </w:rPr>
        <w:br/>
      </w:r>
      <w:proofErr w:type="spellStart"/>
      <w:r w:rsidRPr="001F120E">
        <w:rPr>
          <w:rFonts w:ascii="Calibri" w:hAnsi="Calibri" w:cs="Calibri"/>
          <w:sz w:val="22"/>
          <w:szCs w:val="22"/>
          <w:lang w:val="en-US"/>
        </w:rPr>
        <w:t>Cerqueiro</w:t>
      </w:r>
      <w:proofErr w:type="spellEnd"/>
      <w:r w:rsidRPr="001F120E">
        <w:rPr>
          <w:rFonts w:ascii="Calibri" w:hAnsi="Calibri" w:cs="Calibri"/>
          <w:sz w:val="22"/>
          <w:szCs w:val="22"/>
          <w:lang w:val="en-US"/>
        </w:rPr>
        <w:t xml:space="preserve">, F. F., Castro, M. C., &amp; La-Mancha, U. de C. (2015). </w:t>
      </w:r>
      <w:r w:rsidRPr="001F120E">
        <w:rPr>
          <w:rFonts w:ascii="Calibri" w:hAnsi="Calibri" w:cs="Calibri"/>
          <w:i/>
          <w:iCs/>
          <w:sz w:val="22"/>
          <w:szCs w:val="22"/>
          <w:lang w:val="en-US"/>
        </w:rPr>
        <w:t>Board-games as review lessons in English language teaching: Useful resources for any level</w:t>
      </w:r>
      <w:r w:rsidRPr="001F120E">
        <w:rPr>
          <w:rFonts w:ascii="Calibri" w:hAnsi="Calibri" w:cs="Calibri"/>
          <w:sz w:val="22"/>
          <w:szCs w:val="22"/>
          <w:lang w:val="en-US"/>
        </w:rPr>
        <w:t xml:space="preserve">. 16. </w:t>
      </w:r>
    </w:p>
    <w:p w14:paraId="723FA129" w14:textId="77777777" w:rsidR="001F120E" w:rsidRPr="001F120E" w:rsidRDefault="001F120E" w:rsidP="001F120E">
      <w:pPr>
        <w:pStyle w:val="NormalWeb"/>
        <w:spacing w:before="0" w:beforeAutospacing="0" w:after="0" w:afterAutospacing="0"/>
        <w:rPr>
          <w:sz w:val="22"/>
          <w:szCs w:val="22"/>
          <w:lang w:val="en-US"/>
        </w:rPr>
      </w:pPr>
      <w:proofErr w:type="spellStart"/>
      <w:r w:rsidRPr="001F120E">
        <w:rPr>
          <w:rFonts w:ascii="Calibri" w:hAnsi="Calibri" w:cs="Calibri"/>
          <w:sz w:val="22"/>
          <w:szCs w:val="22"/>
          <w:lang w:val="en-US"/>
        </w:rPr>
        <w:t>Crocco</w:t>
      </w:r>
      <w:proofErr w:type="spellEnd"/>
      <w:r w:rsidRPr="001F120E">
        <w:rPr>
          <w:rFonts w:ascii="Calibri" w:hAnsi="Calibri" w:cs="Calibri"/>
          <w:sz w:val="22"/>
          <w:szCs w:val="22"/>
          <w:lang w:val="en-US"/>
        </w:rPr>
        <w:t xml:space="preserve">, F., </w:t>
      </w:r>
      <w:proofErr w:type="spellStart"/>
      <w:r w:rsidRPr="001F120E">
        <w:rPr>
          <w:rFonts w:ascii="Calibri" w:hAnsi="Calibri" w:cs="Calibri"/>
          <w:sz w:val="22"/>
          <w:szCs w:val="22"/>
          <w:lang w:val="en-US"/>
        </w:rPr>
        <w:t>Offenholley</w:t>
      </w:r>
      <w:proofErr w:type="spellEnd"/>
      <w:r w:rsidRPr="001F120E">
        <w:rPr>
          <w:rFonts w:ascii="Calibri" w:hAnsi="Calibri" w:cs="Calibri"/>
          <w:sz w:val="22"/>
          <w:szCs w:val="22"/>
          <w:lang w:val="en-US"/>
        </w:rPr>
        <w:t xml:space="preserve">, K., &amp; Hernandez, C. (2016). A Proof-of-Concept Study of Game-Based Learning in Higher Education. </w:t>
      </w:r>
      <w:r w:rsidRPr="001F120E">
        <w:rPr>
          <w:rFonts w:ascii="Calibri" w:hAnsi="Calibri" w:cs="Calibri"/>
          <w:i/>
          <w:iCs/>
          <w:sz w:val="22"/>
          <w:szCs w:val="22"/>
          <w:lang w:val="en-US"/>
        </w:rPr>
        <w:t>Simulation &amp; Gaming</w:t>
      </w:r>
      <w:r w:rsidRPr="001F120E">
        <w:rPr>
          <w:rFonts w:ascii="Calibri" w:hAnsi="Calibri" w:cs="Calibri"/>
          <w:sz w:val="22"/>
          <w:szCs w:val="22"/>
          <w:lang w:val="en-US"/>
        </w:rPr>
        <w:t xml:space="preserve">, </w:t>
      </w:r>
      <w:r w:rsidRPr="001F120E">
        <w:rPr>
          <w:rFonts w:ascii="Calibri" w:hAnsi="Calibri" w:cs="Calibri"/>
          <w:i/>
          <w:iCs/>
          <w:sz w:val="22"/>
          <w:szCs w:val="22"/>
          <w:lang w:val="en-US"/>
        </w:rPr>
        <w:t>47</w:t>
      </w:r>
      <w:r w:rsidRPr="001F120E">
        <w:rPr>
          <w:rFonts w:ascii="Calibri" w:hAnsi="Calibri" w:cs="Calibri"/>
          <w:sz w:val="22"/>
          <w:szCs w:val="22"/>
          <w:lang w:val="en-US"/>
        </w:rPr>
        <w:t xml:space="preserve">(4), 403–422. </w:t>
      </w:r>
    </w:p>
    <w:p w14:paraId="0E16A074" w14:textId="77777777" w:rsidR="001F120E" w:rsidRPr="001F120E" w:rsidRDefault="001F120E" w:rsidP="001F120E">
      <w:pPr>
        <w:pStyle w:val="NormalWeb"/>
        <w:spacing w:before="0" w:beforeAutospacing="0" w:after="0" w:afterAutospacing="0"/>
        <w:rPr>
          <w:sz w:val="22"/>
          <w:szCs w:val="22"/>
          <w:lang w:val="en-US"/>
        </w:rPr>
      </w:pPr>
      <w:r w:rsidRPr="001F120E">
        <w:rPr>
          <w:rFonts w:ascii="Calibri" w:hAnsi="Calibri" w:cs="Calibri"/>
          <w:sz w:val="22"/>
          <w:szCs w:val="22"/>
          <w:lang w:val="en-US"/>
        </w:rPr>
        <w:t xml:space="preserve">Kaufman, D., &amp; </w:t>
      </w:r>
      <w:proofErr w:type="spellStart"/>
      <w:r w:rsidRPr="001F120E">
        <w:rPr>
          <w:rFonts w:ascii="Calibri" w:hAnsi="Calibri" w:cs="Calibri"/>
          <w:sz w:val="22"/>
          <w:szCs w:val="22"/>
          <w:lang w:val="en-US"/>
        </w:rPr>
        <w:t>Sauve</w:t>
      </w:r>
      <w:proofErr w:type="spellEnd"/>
      <w:r w:rsidRPr="001F120E">
        <w:rPr>
          <w:rFonts w:ascii="Calibri" w:hAnsi="Calibri" w:cs="Calibri"/>
          <w:sz w:val="22"/>
          <w:szCs w:val="22"/>
          <w:lang w:val="en-US"/>
        </w:rPr>
        <w:t xml:space="preserve">́, L. (2010). </w:t>
      </w:r>
      <w:r w:rsidRPr="001F120E">
        <w:rPr>
          <w:rFonts w:ascii="Calibri" w:hAnsi="Calibri" w:cs="Calibri"/>
          <w:i/>
          <w:iCs/>
          <w:sz w:val="22"/>
          <w:szCs w:val="22"/>
          <w:lang w:val="en-US"/>
        </w:rPr>
        <w:t>Educational Gameplay and Simulation Environments: Case Studies and Lessons Learned</w:t>
      </w:r>
      <w:r w:rsidRPr="001F120E">
        <w:rPr>
          <w:rFonts w:ascii="Calibri" w:hAnsi="Calibri" w:cs="Calibri"/>
          <w:sz w:val="22"/>
          <w:szCs w:val="22"/>
          <w:lang w:val="en-US"/>
        </w:rPr>
        <w:t>. Information Science Reference.</w:t>
      </w:r>
      <w:r w:rsidRPr="001F120E">
        <w:rPr>
          <w:rFonts w:asciiTheme="minorHAnsi" w:hAnsiTheme="minorHAnsi" w:cstheme="minorHAnsi"/>
          <w:color w:val="000000"/>
          <w:sz w:val="22"/>
          <w:szCs w:val="22"/>
          <w:lang w:val="en-US"/>
        </w:rPr>
        <w:br/>
      </w:r>
      <w:proofErr w:type="spellStart"/>
      <w:r w:rsidRPr="001F120E">
        <w:rPr>
          <w:rFonts w:ascii="Calibri" w:hAnsi="Calibri" w:cs="Calibri"/>
          <w:sz w:val="22"/>
          <w:szCs w:val="22"/>
          <w:lang w:val="en-US"/>
        </w:rPr>
        <w:t>Lantolf</w:t>
      </w:r>
      <w:proofErr w:type="spellEnd"/>
      <w:r w:rsidRPr="001F120E">
        <w:rPr>
          <w:rFonts w:ascii="Calibri" w:hAnsi="Calibri" w:cs="Calibri"/>
          <w:sz w:val="22"/>
          <w:szCs w:val="22"/>
          <w:lang w:val="en-US"/>
        </w:rPr>
        <w:t xml:space="preserve">, J. (2000). Introducing sociocultural theory. In </w:t>
      </w:r>
      <w:r w:rsidRPr="001F120E">
        <w:rPr>
          <w:rFonts w:ascii="Calibri" w:hAnsi="Calibri" w:cs="Calibri"/>
          <w:i/>
          <w:iCs/>
          <w:sz w:val="22"/>
          <w:szCs w:val="22"/>
          <w:lang w:val="en-US"/>
        </w:rPr>
        <w:t>Sociocultural Theory and Second Language Learning</w:t>
      </w:r>
      <w:r w:rsidRPr="001F120E">
        <w:rPr>
          <w:rFonts w:ascii="Calibri" w:hAnsi="Calibri" w:cs="Calibri"/>
          <w:sz w:val="22"/>
          <w:szCs w:val="22"/>
          <w:lang w:val="en-US"/>
        </w:rPr>
        <w:t>. Oxford University Press.</w:t>
      </w:r>
      <w:r w:rsidRPr="001F120E">
        <w:rPr>
          <w:rFonts w:ascii="Calibri" w:hAnsi="Calibri" w:cs="Calibri"/>
          <w:sz w:val="22"/>
          <w:szCs w:val="22"/>
          <w:lang w:val="en-US"/>
        </w:rPr>
        <w:br/>
      </w:r>
      <w:proofErr w:type="spellStart"/>
      <w:r w:rsidRPr="001F120E">
        <w:rPr>
          <w:rFonts w:ascii="Calibri" w:hAnsi="Calibri" w:cs="Calibri"/>
          <w:sz w:val="22"/>
          <w:szCs w:val="22"/>
          <w:lang w:val="en-US"/>
        </w:rPr>
        <w:t>Lantolf</w:t>
      </w:r>
      <w:proofErr w:type="spellEnd"/>
      <w:r w:rsidRPr="001F120E">
        <w:rPr>
          <w:rFonts w:ascii="Calibri" w:hAnsi="Calibri" w:cs="Calibri"/>
          <w:sz w:val="22"/>
          <w:szCs w:val="22"/>
          <w:lang w:val="en-US"/>
        </w:rPr>
        <w:t xml:space="preserve">, J., &amp; Appel, G. (1994). Theoretical framework: An introduction to Vygotskian perspectives on second language research. In </w:t>
      </w:r>
      <w:r w:rsidRPr="001F120E">
        <w:rPr>
          <w:rFonts w:ascii="Calibri" w:hAnsi="Calibri" w:cs="Calibri"/>
          <w:i/>
          <w:iCs/>
          <w:sz w:val="22"/>
          <w:szCs w:val="22"/>
          <w:lang w:val="en-US"/>
        </w:rPr>
        <w:t>Vygotskian approaches to Second Language Research</w:t>
      </w:r>
      <w:r w:rsidRPr="001F120E">
        <w:rPr>
          <w:rFonts w:ascii="Calibri" w:hAnsi="Calibri" w:cs="Calibri"/>
          <w:sz w:val="22"/>
          <w:szCs w:val="22"/>
          <w:lang w:val="en-US"/>
        </w:rPr>
        <w:t>. Norwood.</w:t>
      </w:r>
    </w:p>
    <w:p w14:paraId="15162DAD" w14:textId="77777777" w:rsidR="001F120E" w:rsidRPr="00654A23" w:rsidRDefault="001F120E" w:rsidP="001F120E">
      <w:pPr>
        <w:pStyle w:val="NormalWeb"/>
        <w:spacing w:before="0" w:beforeAutospacing="0" w:after="0" w:afterAutospacing="0"/>
        <w:rPr>
          <w:sz w:val="22"/>
          <w:szCs w:val="22"/>
        </w:rPr>
      </w:pPr>
      <w:r w:rsidRPr="001F120E">
        <w:rPr>
          <w:rFonts w:ascii="Calibri" w:hAnsi="Calibri" w:cs="Calibri"/>
          <w:sz w:val="22"/>
          <w:szCs w:val="22"/>
          <w:lang w:val="en-US"/>
        </w:rPr>
        <w:t xml:space="preserve">Wiggins, B. E. (2016). An Overview and Study on the Use of Games, Simulations, and Gamification in Higher Education. </w:t>
      </w:r>
      <w:r w:rsidRPr="00654A23">
        <w:rPr>
          <w:rFonts w:ascii="Calibri" w:hAnsi="Calibri" w:cs="Calibri"/>
          <w:i/>
          <w:iCs/>
          <w:sz w:val="22"/>
          <w:szCs w:val="22"/>
        </w:rPr>
        <w:t>International Journal of Game-</w:t>
      </w:r>
      <w:proofErr w:type="spellStart"/>
      <w:r w:rsidRPr="00654A23">
        <w:rPr>
          <w:rFonts w:ascii="Calibri" w:hAnsi="Calibri" w:cs="Calibri"/>
          <w:i/>
          <w:iCs/>
          <w:sz w:val="22"/>
          <w:szCs w:val="22"/>
        </w:rPr>
        <w:t>Based</w:t>
      </w:r>
      <w:proofErr w:type="spellEnd"/>
      <w:r w:rsidRPr="00654A23">
        <w:rPr>
          <w:rFonts w:ascii="Calibri" w:hAnsi="Calibri" w:cs="Calibri"/>
          <w:i/>
          <w:iCs/>
          <w:sz w:val="22"/>
          <w:szCs w:val="22"/>
        </w:rPr>
        <w:t xml:space="preserve"> Learning</w:t>
      </w:r>
      <w:r w:rsidRPr="00654A23">
        <w:rPr>
          <w:rFonts w:ascii="Calibri" w:hAnsi="Calibri" w:cs="Calibri"/>
          <w:sz w:val="22"/>
          <w:szCs w:val="22"/>
        </w:rPr>
        <w:t xml:space="preserve">, </w:t>
      </w:r>
      <w:r w:rsidRPr="00654A23">
        <w:rPr>
          <w:rFonts w:ascii="Calibri" w:hAnsi="Calibri" w:cs="Calibri"/>
          <w:i/>
          <w:iCs/>
          <w:sz w:val="22"/>
          <w:szCs w:val="22"/>
        </w:rPr>
        <w:t>6</w:t>
      </w:r>
      <w:r w:rsidRPr="00654A23">
        <w:rPr>
          <w:rFonts w:ascii="Calibri" w:hAnsi="Calibri" w:cs="Calibri"/>
          <w:sz w:val="22"/>
          <w:szCs w:val="22"/>
        </w:rPr>
        <w:t>(1), 18–29.</w:t>
      </w:r>
    </w:p>
    <w:p w14:paraId="1374CC04" w14:textId="73DBB779" w:rsidR="001F120E" w:rsidRPr="00654A23" w:rsidRDefault="001F120E" w:rsidP="001F120E">
      <w:pPr>
        <w:rPr>
          <w:rFonts w:asciiTheme="minorHAnsi" w:eastAsia="Times New Roman" w:hAnsiTheme="minorHAnsi" w:cstheme="minorHAnsi"/>
          <w:sz w:val="22"/>
          <w:szCs w:val="22"/>
          <w:lang w:val="fr-FR" w:eastAsia="fr-FR"/>
        </w:rPr>
      </w:pPr>
    </w:p>
    <w:p w14:paraId="4F1A8ACD" w14:textId="57F5CABD" w:rsidR="002A2F5D" w:rsidRPr="004701DA" w:rsidRDefault="004701DA" w:rsidP="004701DA">
      <w:pPr>
        <w:jc w:val="both"/>
        <w:rPr>
          <w:rFonts w:asciiTheme="minorHAnsi" w:eastAsia="Times New Roman" w:hAnsiTheme="minorHAnsi" w:cstheme="minorHAnsi"/>
          <w:sz w:val="22"/>
          <w:szCs w:val="22"/>
          <w:lang w:val="fr-FR" w:eastAsia="fr-FR"/>
        </w:rPr>
      </w:pPr>
      <w:r w:rsidRPr="00E22684">
        <w:rPr>
          <w:b/>
          <w:bCs/>
          <w:sz w:val="22"/>
          <w:szCs w:val="22"/>
          <w:lang w:val="fr-FR"/>
        </w:rPr>
        <w:t xml:space="preserve">Pascale </w:t>
      </w:r>
      <w:proofErr w:type="spellStart"/>
      <w:r w:rsidRPr="00E22684">
        <w:rPr>
          <w:b/>
          <w:bCs/>
          <w:sz w:val="22"/>
          <w:szCs w:val="22"/>
          <w:lang w:val="fr-FR"/>
        </w:rPr>
        <w:t>Manoïlov</w:t>
      </w:r>
      <w:proofErr w:type="spellEnd"/>
      <w:r w:rsidRPr="004701DA">
        <w:rPr>
          <w:sz w:val="22"/>
          <w:szCs w:val="22"/>
          <w:lang w:val="fr-FR"/>
        </w:rPr>
        <w:t xml:space="preserve"> est maitresse de conférences en linguistique et didactique de l’anglais à l’Université Paris Nanterre où elle est responsable du Master 1 MEEF et enseigne la didactique ainsi que l’anglais aux spécialistes d’autres disciplines (LANSAD). Sa recherche se concentre sur l’analyse du développement de la compétence d’interaction orale ainsi que sur les apprentissages collaboratifs et les apprentissages en contexte EMILE. Elle s’intéresse également aux questions d’évaluation. Elle est membre du groupe de travail en charge des évaluations nationales CEDRE anglais et experte pour les </w:t>
      </w:r>
      <w:r w:rsidRPr="004701DA">
        <w:rPr>
          <w:sz w:val="22"/>
          <w:szCs w:val="22"/>
          <w:lang w:val="fr-FR"/>
        </w:rPr>
        <w:lastRenderedPageBreak/>
        <w:t>évaluations PISA-langues étrangères 2025 à la Direction de l’Évaluation, de la Performance et de la Prospective (DEPP). Elle est également présidente de l’Association pour la Recherche en Didactique de l’Anglais et Acquisition (ARDAA).</w:t>
      </w:r>
    </w:p>
    <w:p w14:paraId="1E4F7C1E" w14:textId="77777777" w:rsidR="001F120E" w:rsidRPr="004701DA" w:rsidRDefault="001F120E" w:rsidP="001F120E">
      <w:pPr>
        <w:rPr>
          <w:rFonts w:asciiTheme="minorHAnsi" w:eastAsia="Times New Roman" w:hAnsiTheme="minorHAnsi" w:cstheme="minorHAnsi"/>
          <w:sz w:val="22"/>
          <w:szCs w:val="22"/>
          <w:lang w:val="fr-FR" w:eastAsia="fr-FR"/>
        </w:rPr>
      </w:pPr>
    </w:p>
    <w:p w14:paraId="31990D0C" w14:textId="1F8E5477" w:rsidR="001F120E" w:rsidRPr="00654A23" w:rsidRDefault="00D14179" w:rsidP="001F120E">
      <w:pPr>
        <w:rPr>
          <w:rFonts w:asciiTheme="minorHAnsi" w:eastAsia="Times New Roman" w:hAnsiTheme="minorHAnsi" w:cstheme="minorHAnsi"/>
          <w:sz w:val="22"/>
          <w:szCs w:val="22"/>
          <w:lang w:val="fr-FR" w:eastAsia="fr-FR"/>
        </w:rPr>
      </w:pPr>
      <w:r w:rsidRPr="00654A23">
        <w:rPr>
          <w:rFonts w:asciiTheme="minorHAnsi" w:eastAsia="Times New Roman" w:hAnsiTheme="minorHAnsi" w:cstheme="minorHAnsi"/>
          <w:sz w:val="22"/>
          <w:szCs w:val="22"/>
          <w:lang w:val="fr-FR" w:eastAsia="fr-FR"/>
        </w:rPr>
        <w:t>Nguyen</w:t>
      </w:r>
      <w:r w:rsidR="001F120E" w:rsidRPr="00654A23">
        <w:rPr>
          <w:rFonts w:asciiTheme="minorHAnsi" w:eastAsia="Times New Roman" w:hAnsiTheme="minorHAnsi" w:cstheme="minorHAnsi"/>
          <w:sz w:val="22"/>
          <w:szCs w:val="22"/>
          <w:lang w:val="fr-FR" w:eastAsia="fr-FR"/>
        </w:rPr>
        <w:t xml:space="preserve"> Agathe – INSPE Paris (CIRCEFT-ESCOL) - </w:t>
      </w:r>
      <w:r w:rsidR="001F120E" w:rsidRPr="00654A23">
        <w:rPr>
          <w:rFonts w:asciiTheme="minorHAnsi" w:eastAsia="Times New Roman" w:hAnsiTheme="minorHAnsi" w:cstheme="minorHAnsi"/>
          <w:color w:val="000000" w:themeColor="text1"/>
          <w:sz w:val="22"/>
          <w:szCs w:val="22"/>
          <w:lang w:val="fr-FR" w:eastAsia="fr-FR"/>
        </w:rPr>
        <w:t xml:space="preserve">agathe.nguyen@inspe-paris.fr </w:t>
      </w:r>
    </w:p>
    <w:p w14:paraId="5C8AF1D7" w14:textId="241AC234" w:rsidR="001F120E" w:rsidRPr="001F120E" w:rsidRDefault="001F120E" w:rsidP="001F120E">
      <w:pPr>
        <w:rPr>
          <w:rFonts w:asciiTheme="minorHAnsi" w:eastAsia="Times New Roman" w:hAnsiTheme="minorHAnsi" w:cstheme="minorHAnsi"/>
          <w:sz w:val="22"/>
          <w:szCs w:val="22"/>
          <w:lang w:val="fr-FR" w:eastAsia="fr-FR"/>
        </w:rPr>
      </w:pPr>
      <w:r w:rsidRPr="001F120E">
        <w:rPr>
          <w:rFonts w:asciiTheme="minorHAnsi" w:eastAsia="Times New Roman" w:hAnsiTheme="minorHAnsi" w:cstheme="minorHAnsi"/>
          <w:b/>
          <w:bCs/>
          <w:sz w:val="22"/>
          <w:szCs w:val="22"/>
          <w:lang w:val="fr-FR" w:eastAsia="fr-FR"/>
        </w:rPr>
        <w:t>Quels obstacles aux apprentissages dans le processus transmission-appropriation dans l’enseignement de l’anglais à l’</w:t>
      </w:r>
      <w:proofErr w:type="spellStart"/>
      <w:r w:rsidRPr="001F120E">
        <w:rPr>
          <w:rFonts w:asciiTheme="minorHAnsi" w:eastAsia="Times New Roman" w:hAnsiTheme="minorHAnsi" w:cstheme="minorHAnsi"/>
          <w:b/>
          <w:bCs/>
          <w:sz w:val="22"/>
          <w:szCs w:val="22"/>
          <w:lang w:val="fr-FR" w:eastAsia="fr-FR"/>
        </w:rPr>
        <w:t>école</w:t>
      </w:r>
      <w:proofErr w:type="spellEnd"/>
      <w:r w:rsidRPr="001F120E">
        <w:rPr>
          <w:rFonts w:asciiTheme="minorHAnsi" w:eastAsia="Times New Roman" w:hAnsiTheme="minorHAnsi" w:cstheme="minorHAnsi"/>
          <w:b/>
          <w:bCs/>
          <w:sz w:val="22"/>
          <w:szCs w:val="22"/>
          <w:lang w:val="fr-FR" w:eastAsia="fr-FR"/>
        </w:rPr>
        <w:t xml:space="preserve"> primaire ? </w:t>
      </w:r>
    </w:p>
    <w:p w14:paraId="2DBA6A74" w14:textId="77777777" w:rsidR="001F120E" w:rsidRPr="00552EA1" w:rsidRDefault="001F120E" w:rsidP="00552EA1">
      <w:pPr>
        <w:jc w:val="both"/>
        <w:rPr>
          <w:rFonts w:asciiTheme="minorHAnsi" w:eastAsia="Times New Roman" w:hAnsiTheme="minorHAnsi" w:cstheme="minorHAnsi"/>
          <w:sz w:val="22"/>
          <w:szCs w:val="22"/>
          <w:lang w:val="fr-FR" w:eastAsia="fr-FR"/>
        </w:rPr>
      </w:pPr>
    </w:p>
    <w:p w14:paraId="312A3F1F" w14:textId="77777777" w:rsidR="004701DA" w:rsidRPr="004701DA" w:rsidRDefault="004701DA" w:rsidP="00552EA1">
      <w:pPr>
        <w:jc w:val="both"/>
        <w:rPr>
          <w:rFonts w:ascii="Times New Roman" w:eastAsia="Times New Roman" w:hAnsi="Times New Roman" w:cs="Times New Roman"/>
          <w:sz w:val="22"/>
          <w:szCs w:val="22"/>
          <w:lang w:val="fr-FR" w:eastAsia="fr-FR"/>
        </w:rPr>
      </w:pPr>
      <w:r w:rsidRPr="004701DA">
        <w:rPr>
          <w:rFonts w:eastAsia="Times New Roman" w:cs="Calibri"/>
          <w:sz w:val="22"/>
          <w:szCs w:val="22"/>
          <w:lang w:val="fr-FR" w:eastAsia="fr-FR"/>
        </w:rPr>
        <w:t>Le processus de transmission-appropriation en anthropologie se traduit en sciences de l’</w:t>
      </w:r>
      <w:proofErr w:type="spellStart"/>
      <w:r w:rsidRPr="004701DA">
        <w:rPr>
          <w:rFonts w:eastAsia="Times New Roman" w:cs="Calibri"/>
          <w:sz w:val="22"/>
          <w:szCs w:val="22"/>
          <w:lang w:val="fr-FR" w:eastAsia="fr-FR"/>
        </w:rPr>
        <w:t>éducation</w:t>
      </w:r>
      <w:proofErr w:type="spellEnd"/>
      <w:r w:rsidRPr="004701DA">
        <w:rPr>
          <w:rFonts w:eastAsia="Times New Roman" w:cs="Calibri"/>
          <w:sz w:val="22"/>
          <w:szCs w:val="22"/>
          <w:lang w:val="fr-FR" w:eastAsia="fr-FR"/>
        </w:rPr>
        <w:t xml:space="preserve"> dans des situations d’enseignement-apprentissage et mobilise dans ce contexte les travaux qui ont </w:t>
      </w:r>
      <w:proofErr w:type="spellStart"/>
      <w:r w:rsidRPr="004701DA">
        <w:rPr>
          <w:rFonts w:eastAsia="Times New Roman" w:cs="Calibri"/>
          <w:sz w:val="22"/>
          <w:szCs w:val="22"/>
          <w:lang w:val="fr-FR" w:eastAsia="fr-FR"/>
        </w:rPr>
        <w:t>éte</w:t>
      </w:r>
      <w:proofErr w:type="spellEnd"/>
      <w:r w:rsidRPr="004701DA">
        <w:rPr>
          <w:rFonts w:eastAsia="Times New Roman" w:cs="Calibri"/>
          <w:sz w:val="22"/>
          <w:szCs w:val="22"/>
          <w:lang w:val="fr-FR" w:eastAsia="fr-FR"/>
        </w:rPr>
        <w:t xml:space="preserve">́ </w:t>
      </w:r>
      <w:proofErr w:type="spellStart"/>
      <w:r w:rsidRPr="004701DA">
        <w:rPr>
          <w:rFonts w:eastAsia="Times New Roman" w:cs="Calibri"/>
          <w:sz w:val="22"/>
          <w:szCs w:val="22"/>
          <w:lang w:val="fr-FR" w:eastAsia="fr-FR"/>
        </w:rPr>
        <w:t>menés</w:t>
      </w:r>
      <w:proofErr w:type="spellEnd"/>
      <w:r w:rsidRPr="004701DA">
        <w:rPr>
          <w:rFonts w:eastAsia="Times New Roman" w:cs="Calibri"/>
          <w:sz w:val="22"/>
          <w:szCs w:val="22"/>
          <w:lang w:val="fr-FR" w:eastAsia="fr-FR"/>
        </w:rPr>
        <w:t xml:space="preserve"> sur le concept de transposition didactique. </w:t>
      </w:r>
    </w:p>
    <w:p w14:paraId="3CC44567" w14:textId="77777777" w:rsidR="004701DA" w:rsidRPr="004701DA" w:rsidRDefault="004701DA" w:rsidP="00552EA1">
      <w:pPr>
        <w:jc w:val="both"/>
        <w:rPr>
          <w:rFonts w:ascii="Times New Roman" w:eastAsia="Times New Roman" w:hAnsi="Times New Roman" w:cs="Times New Roman"/>
          <w:sz w:val="22"/>
          <w:szCs w:val="22"/>
          <w:lang w:val="fr-FR" w:eastAsia="fr-FR"/>
        </w:rPr>
      </w:pPr>
      <w:r w:rsidRPr="004701DA">
        <w:rPr>
          <w:rFonts w:eastAsia="Times New Roman" w:cs="Calibri"/>
          <w:sz w:val="22"/>
          <w:szCs w:val="22"/>
          <w:lang w:val="fr-FR" w:eastAsia="fr-FR"/>
        </w:rPr>
        <w:t xml:space="preserve">Lorsque Verret, sociologue, introduit le concept de </w:t>
      </w:r>
      <w:r w:rsidRPr="004701DA">
        <w:rPr>
          <w:rFonts w:eastAsia="Times New Roman" w:cs="Calibri"/>
          <w:b/>
          <w:bCs/>
          <w:sz w:val="22"/>
          <w:szCs w:val="22"/>
          <w:lang w:val="fr-FR" w:eastAsia="fr-FR"/>
        </w:rPr>
        <w:t xml:space="preserve">transposition didactique </w:t>
      </w:r>
      <w:r w:rsidRPr="004701DA">
        <w:rPr>
          <w:rFonts w:eastAsia="Times New Roman" w:cs="Calibri"/>
          <w:sz w:val="22"/>
          <w:szCs w:val="22"/>
          <w:lang w:val="fr-FR" w:eastAsia="fr-FR"/>
        </w:rPr>
        <w:t xml:space="preserve">en 1975 il cherche </w:t>
      </w:r>
      <w:proofErr w:type="spellStart"/>
      <w:r w:rsidRPr="004701DA">
        <w:rPr>
          <w:rFonts w:eastAsia="Times New Roman" w:cs="Calibri"/>
          <w:sz w:val="22"/>
          <w:szCs w:val="22"/>
          <w:lang w:val="fr-FR" w:eastAsia="fr-FR"/>
        </w:rPr>
        <w:t>a</w:t>
      </w:r>
      <w:proofErr w:type="spellEnd"/>
      <w:r w:rsidRPr="004701DA">
        <w:rPr>
          <w:rFonts w:eastAsia="Times New Roman" w:cs="Calibri"/>
          <w:sz w:val="22"/>
          <w:szCs w:val="22"/>
          <w:lang w:val="fr-FR" w:eastAsia="fr-FR"/>
        </w:rPr>
        <w:t xml:space="preserve">̀ </w:t>
      </w:r>
      <w:proofErr w:type="spellStart"/>
      <w:r w:rsidRPr="004701DA">
        <w:rPr>
          <w:rFonts w:eastAsia="Times New Roman" w:cs="Calibri"/>
          <w:sz w:val="22"/>
          <w:szCs w:val="22"/>
          <w:lang w:val="fr-FR" w:eastAsia="fr-FR"/>
        </w:rPr>
        <w:t>définir</w:t>
      </w:r>
      <w:proofErr w:type="spellEnd"/>
      <w:r w:rsidRPr="004701DA">
        <w:rPr>
          <w:rFonts w:eastAsia="Times New Roman" w:cs="Calibri"/>
          <w:sz w:val="22"/>
          <w:szCs w:val="22"/>
          <w:lang w:val="fr-FR" w:eastAsia="fr-FR"/>
        </w:rPr>
        <w:t xml:space="preserve"> ce concept en tant que </w:t>
      </w:r>
      <w:proofErr w:type="spellStart"/>
      <w:r w:rsidRPr="004701DA">
        <w:rPr>
          <w:rFonts w:eastAsia="Times New Roman" w:cs="Calibri"/>
          <w:sz w:val="22"/>
          <w:szCs w:val="22"/>
          <w:lang w:val="fr-FR" w:eastAsia="fr-FR"/>
        </w:rPr>
        <w:t>phénomène</w:t>
      </w:r>
      <w:proofErr w:type="spellEnd"/>
      <w:r w:rsidRPr="004701DA">
        <w:rPr>
          <w:rFonts w:eastAsia="Times New Roman" w:cs="Calibri"/>
          <w:sz w:val="22"/>
          <w:szCs w:val="22"/>
          <w:lang w:val="fr-FR" w:eastAsia="fr-FR"/>
        </w:rPr>
        <w:t xml:space="preserve"> social. Selon lui, les contraintes de la transmission ont </w:t>
      </w:r>
      <w:proofErr w:type="spellStart"/>
      <w:r w:rsidRPr="004701DA">
        <w:rPr>
          <w:rFonts w:eastAsia="Times New Roman" w:cs="Calibri"/>
          <w:sz w:val="22"/>
          <w:szCs w:val="22"/>
          <w:lang w:val="fr-FR" w:eastAsia="fr-FR"/>
        </w:rPr>
        <w:t>inévitablement</w:t>
      </w:r>
      <w:proofErr w:type="spellEnd"/>
      <w:r w:rsidRPr="004701DA">
        <w:rPr>
          <w:rFonts w:eastAsia="Times New Roman" w:cs="Calibri"/>
          <w:sz w:val="22"/>
          <w:szCs w:val="22"/>
          <w:lang w:val="fr-FR" w:eastAsia="fr-FR"/>
        </w:rPr>
        <w:t xml:space="preserve"> des incidences sur les savoirs </w:t>
      </w:r>
      <w:proofErr w:type="spellStart"/>
      <w:r w:rsidRPr="004701DA">
        <w:rPr>
          <w:rFonts w:eastAsia="Times New Roman" w:cs="Calibri"/>
          <w:sz w:val="22"/>
          <w:szCs w:val="22"/>
          <w:lang w:val="fr-FR" w:eastAsia="fr-FR"/>
        </w:rPr>
        <w:t>enseignés</w:t>
      </w:r>
      <w:proofErr w:type="spellEnd"/>
      <w:r w:rsidRPr="004701DA">
        <w:rPr>
          <w:rFonts w:eastAsia="Times New Roman" w:cs="Calibri"/>
          <w:sz w:val="22"/>
          <w:szCs w:val="22"/>
          <w:lang w:val="fr-FR" w:eastAsia="fr-FR"/>
        </w:rPr>
        <w:t xml:space="preserve">. </w:t>
      </w:r>
    </w:p>
    <w:p w14:paraId="50A762A6" w14:textId="77777777" w:rsidR="004701DA" w:rsidRPr="004701DA" w:rsidRDefault="004701DA" w:rsidP="00552EA1">
      <w:pPr>
        <w:jc w:val="both"/>
        <w:rPr>
          <w:rFonts w:ascii="Times New Roman" w:eastAsia="Times New Roman" w:hAnsi="Times New Roman" w:cs="Times New Roman"/>
          <w:sz w:val="22"/>
          <w:szCs w:val="22"/>
          <w:lang w:val="fr-FR" w:eastAsia="fr-FR"/>
        </w:rPr>
      </w:pPr>
      <w:r w:rsidRPr="004701DA">
        <w:rPr>
          <w:rFonts w:eastAsia="Times New Roman" w:cs="Calibri"/>
          <w:sz w:val="22"/>
          <w:szCs w:val="22"/>
          <w:lang w:val="fr-FR" w:eastAsia="fr-FR"/>
        </w:rPr>
        <w:t xml:space="preserve">A sa suite, les travaux du didacticien des </w:t>
      </w:r>
      <w:proofErr w:type="spellStart"/>
      <w:r w:rsidRPr="004701DA">
        <w:rPr>
          <w:rFonts w:eastAsia="Times New Roman" w:cs="Calibri"/>
          <w:sz w:val="22"/>
          <w:szCs w:val="22"/>
          <w:lang w:val="fr-FR" w:eastAsia="fr-FR"/>
        </w:rPr>
        <w:t>mathématiques</w:t>
      </w:r>
      <w:proofErr w:type="spellEnd"/>
      <w:r w:rsidRPr="004701DA">
        <w:rPr>
          <w:rFonts w:eastAsia="Times New Roman" w:cs="Calibri"/>
          <w:sz w:val="22"/>
          <w:szCs w:val="22"/>
          <w:lang w:val="fr-FR" w:eastAsia="fr-FR"/>
        </w:rPr>
        <w:t xml:space="preserve"> Chevallard (1985) et ceux de Develay (1992) en sciences de l’</w:t>
      </w:r>
      <w:proofErr w:type="spellStart"/>
      <w:r w:rsidRPr="004701DA">
        <w:rPr>
          <w:rFonts w:eastAsia="Times New Roman" w:cs="Calibri"/>
          <w:sz w:val="22"/>
          <w:szCs w:val="22"/>
          <w:lang w:val="fr-FR" w:eastAsia="fr-FR"/>
        </w:rPr>
        <w:t>éducation</w:t>
      </w:r>
      <w:proofErr w:type="spellEnd"/>
      <w:r w:rsidRPr="004701DA">
        <w:rPr>
          <w:rFonts w:eastAsia="Times New Roman" w:cs="Calibri"/>
          <w:sz w:val="22"/>
          <w:szCs w:val="22"/>
          <w:lang w:val="fr-FR" w:eastAsia="fr-FR"/>
        </w:rPr>
        <w:t xml:space="preserve"> sur la transposition didactique nous permettent de nous interroger sur ce qui se joue dans la transformation des savoirs savants aux savoirs appris, en passant par les savoirs à enseigner et les savoirs </w:t>
      </w:r>
      <w:proofErr w:type="spellStart"/>
      <w:r w:rsidRPr="004701DA">
        <w:rPr>
          <w:rFonts w:eastAsia="Times New Roman" w:cs="Calibri"/>
          <w:sz w:val="22"/>
          <w:szCs w:val="22"/>
          <w:lang w:val="fr-FR" w:eastAsia="fr-FR"/>
        </w:rPr>
        <w:t>enseignés</w:t>
      </w:r>
      <w:proofErr w:type="spellEnd"/>
      <w:r w:rsidRPr="004701DA">
        <w:rPr>
          <w:rFonts w:eastAsia="Times New Roman" w:cs="Calibri"/>
          <w:sz w:val="22"/>
          <w:szCs w:val="22"/>
          <w:lang w:val="fr-FR" w:eastAsia="fr-FR"/>
        </w:rPr>
        <w:t xml:space="preserve">. </w:t>
      </w:r>
    </w:p>
    <w:p w14:paraId="4080592A" w14:textId="77777777" w:rsidR="004701DA" w:rsidRPr="004701DA" w:rsidRDefault="004701DA" w:rsidP="00552EA1">
      <w:pPr>
        <w:jc w:val="both"/>
        <w:rPr>
          <w:rFonts w:ascii="Times New Roman" w:eastAsia="Times New Roman" w:hAnsi="Times New Roman" w:cs="Times New Roman"/>
          <w:sz w:val="22"/>
          <w:szCs w:val="22"/>
          <w:lang w:val="fr-FR" w:eastAsia="fr-FR"/>
        </w:rPr>
      </w:pPr>
      <w:r w:rsidRPr="004701DA">
        <w:rPr>
          <w:rFonts w:eastAsia="Times New Roman" w:cs="Calibri"/>
          <w:sz w:val="22"/>
          <w:szCs w:val="22"/>
          <w:lang w:val="fr-FR" w:eastAsia="fr-FR"/>
        </w:rPr>
        <w:t xml:space="preserve">Dans le contexte de </w:t>
      </w:r>
      <w:proofErr w:type="spellStart"/>
      <w:r w:rsidRPr="004701DA">
        <w:rPr>
          <w:rFonts w:eastAsia="Times New Roman" w:cs="Calibri"/>
          <w:sz w:val="22"/>
          <w:szCs w:val="22"/>
          <w:lang w:val="fr-FR" w:eastAsia="fr-FR"/>
        </w:rPr>
        <w:t>séances</w:t>
      </w:r>
      <w:proofErr w:type="spellEnd"/>
      <w:r w:rsidRPr="004701DA">
        <w:rPr>
          <w:rFonts w:eastAsia="Times New Roman" w:cs="Calibri"/>
          <w:sz w:val="22"/>
          <w:szCs w:val="22"/>
          <w:lang w:val="fr-FR" w:eastAsia="fr-FR"/>
        </w:rPr>
        <w:t xml:space="preserve"> d’enseignement-apprentissage de l’anglais à l’</w:t>
      </w:r>
      <w:proofErr w:type="spellStart"/>
      <w:r w:rsidRPr="004701DA">
        <w:rPr>
          <w:rFonts w:eastAsia="Times New Roman" w:cs="Calibri"/>
          <w:sz w:val="22"/>
          <w:szCs w:val="22"/>
          <w:lang w:val="fr-FR" w:eastAsia="fr-FR"/>
        </w:rPr>
        <w:t>école</w:t>
      </w:r>
      <w:proofErr w:type="spellEnd"/>
      <w:r w:rsidRPr="004701DA">
        <w:rPr>
          <w:rFonts w:eastAsia="Times New Roman" w:cs="Calibri"/>
          <w:sz w:val="22"/>
          <w:szCs w:val="22"/>
          <w:lang w:val="fr-FR" w:eastAsia="fr-FR"/>
        </w:rPr>
        <w:t xml:space="preserve"> primaire, on peut alors se demander dans un premier temps ce que les enseignants parviennent </w:t>
      </w:r>
      <w:proofErr w:type="spellStart"/>
      <w:r w:rsidRPr="004701DA">
        <w:rPr>
          <w:rFonts w:eastAsia="Times New Roman" w:cs="Calibri"/>
          <w:sz w:val="22"/>
          <w:szCs w:val="22"/>
          <w:lang w:val="fr-FR" w:eastAsia="fr-FR"/>
        </w:rPr>
        <w:t>a</w:t>
      </w:r>
      <w:proofErr w:type="spellEnd"/>
      <w:r w:rsidRPr="004701DA">
        <w:rPr>
          <w:rFonts w:eastAsia="Times New Roman" w:cs="Calibri"/>
          <w:sz w:val="22"/>
          <w:szCs w:val="22"/>
          <w:lang w:val="fr-FR" w:eastAsia="fr-FR"/>
        </w:rPr>
        <w:t xml:space="preserve">̀ transmettre au prisme de la </w:t>
      </w:r>
      <w:r w:rsidRPr="004701DA">
        <w:rPr>
          <w:rFonts w:eastAsia="Times New Roman" w:cs="Calibri"/>
          <w:b/>
          <w:bCs/>
          <w:sz w:val="22"/>
          <w:szCs w:val="22"/>
          <w:lang w:val="fr-FR" w:eastAsia="fr-FR"/>
        </w:rPr>
        <w:t xml:space="preserve">sociologie du curriculum </w:t>
      </w:r>
      <w:r w:rsidRPr="004701DA">
        <w:rPr>
          <w:rFonts w:eastAsia="Times New Roman" w:cs="Calibri"/>
          <w:sz w:val="22"/>
          <w:szCs w:val="22"/>
          <w:lang w:val="fr-FR" w:eastAsia="fr-FR"/>
        </w:rPr>
        <w:t xml:space="preserve">(Perrenoud 1993, </w:t>
      </w:r>
      <w:proofErr w:type="spellStart"/>
      <w:r w:rsidRPr="004701DA">
        <w:rPr>
          <w:rFonts w:eastAsia="Times New Roman" w:cs="Calibri"/>
          <w:sz w:val="22"/>
          <w:szCs w:val="22"/>
          <w:lang w:val="fr-FR" w:eastAsia="fr-FR"/>
        </w:rPr>
        <w:t>Forquin</w:t>
      </w:r>
      <w:proofErr w:type="spellEnd"/>
      <w:r w:rsidRPr="004701DA">
        <w:rPr>
          <w:rFonts w:eastAsia="Times New Roman" w:cs="Calibri"/>
          <w:sz w:val="22"/>
          <w:szCs w:val="22"/>
          <w:lang w:val="fr-FR" w:eastAsia="fr-FR"/>
        </w:rPr>
        <w:t xml:space="preserve"> 2008) qui montre dans quelle mesure le curriculum </w:t>
      </w:r>
      <w:proofErr w:type="spellStart"/>
      <w:r w:rsidRPr="004701DA">
        <w:rPr>
          <w:rFonts w:eastAsia="Times New Roman" w:cs="Calibri"/>
          <w:sz w:val="22"/>
          <w:szCs w:val="22"/>
          <w:lang w:val="fr-FR" w:eastAsia="fr-FR"/>
        </w:rPr>
        <w:t>réel</w:t>
      </w:r>
      <w:proofErr w:type="spellEnd"/>
      <w:r w:rsidRPr="004701DA">
        <w:rPr>
          <w:rFonts w:eastAsia="Times New Roman" w:cs="Calibri"/>
          <w:sz w:val="22"/>
          <w:szCs w:val="22"/>
          <w:lang w:val="fr-FR" w:eastAsia="fr-FR"/>
        </w:rPr>
        <w:t xml:space="preserve"> et ce qui se joue dans les classes peuvent </w:t>
      </w:r>
      <w:proofErr w:type="spellStart"/>
      <w:r w:rsidRPr="004701DA">
        <w:rPr>
          <w:rFonts w:eastAsia="Times New Roman" w:cs="Calibri"/>
          <w:sz w:val="22"/>
          <w:szCs w:val="22"/>
          <w:lang w:val="fr-FR" w:eastAsia="fr-FR"/>
        </w:rPr>
        <w:t>être</w:t>
      </w:r>
      <w:proofErr w:type="spellEnd"/>
      <w:r w:rsidRPr="004701DA">
        <w:rPr>
          <w:rFonts w:eastAsia="Times New Roman" w:cs="Calibri"/>
          <w:sz w:val="22"/>
          <w:szCs w:val="22"/>
          <w:lang w:val="fr-FR" w:eastAsia="fr-FR"/>
        </w:rPr>
        <w:t xml:space="preserve"> </w:t>
      </w:r>
      <w:proofErr w:type="spellStart"/>
      <w:r w:rsidRPr="004701DA">
        <w:rPr>
          <w:rFonts w:eastAsia="Times New Roman" w:cs="Calibri"/>
          <w:sz w:val="22"/>
          <w:szCs w:val="22"/>
          <w:lang w:val="fr-FR" w:eastAsia="fr-FR"/>
        </w:rPr>
        <w:t>éloignés</w:t>
      </w:r>
      <w:proofErr w:type="spellEnd"/>
      <w:r w:rsidRPr="004701DA">
        <w:rPr>
          <w:rFonts w:eastAsia="Times New Roman" w:cs="Calibri"/>
          <w:sz w:val="22"/>
          <w:szCs w:val="22"/>
          <w:lang w:val="fr-FR" w:eastAsia="fr-FR"/>
        </w:rPr>
        <w:t xml:space="preserve"> du curriculum formel. Ainsi, ce qui est mis en œuvre dans la classe par chaque enseignant pouvant </w:t>
      </w:r>
      <w:proofErr w:type="spellStart"/>
      <w:r w:rsidRPr="004701DA">
        <w:rPr>
          <w:rFonts w:eastAsia="Times New Roman" w:cs="Calibri"/>
          <w:sz w:val="22"/>
          <w:szCs w:val="22"/>
          <w:lang w:val="fr-FR" w:eastAsia="fr-FR"/>
        </w:rPr>
        <w:t>être</w:t>
      </w:r>
      <w:proofErr w:type="spellEnd"/>
      <w:r w:rsidRPr="004701DA">
        <w:rPr>
          <w:rFonts w:eastAsia="Times New Roman" w:cs="Calibri"/>
          <w:sz w:val="22"/>
          <w:szCs w:val="22"/>
          <w:lang w:val="fr-FR" w:eastAsia="fr-FR"/>
        </w:rPr>
        <w:t xml:space="preserve"> analysé comme la </w:t>
      </w:r>
      <w:proofErr w:type="spellStart"/>
      <w:r w:rsidRPr="004701DA">
        <w:rPr>
          <w:rFonts w:eastAsia="Times New Roman" w:cs="Calibri"/>
          <w:sz w:val="22"/>
          <w:szCs w:val="22"/>
          <w:lang w:val="fr-FR" w:eastAsia="fr-FR"/>
        </w:rPr>
        <w:t>résultante</w:t>
      </w:r>
      <w:proofErr w:type="spellEnd"/>
      <w:r w:rsidRPr="004701DA">
        <w:rPr>
          <w:rFonts w:eastAsia="Times New Roman" w:cs="Calibri"/>
          <w:sz w:val="22"/>
          <w:szCs w:val="22"/>
          <w:lang w:val="fr-FR" w:eastAsia="fr-FR"/>
        </w:rPr>
        <w:t xml:space="preserve"> d’une tripartition des </w:t>
      </w:r>
      <w:r w:rsidRPr="004701DA">
        <w:rPr>
          <w:rFonts w:eastAsia="Times New Roman" w:cs="Calibri"/>
          <w:b/>
          <w:bCs/>
          <w:sz w:val="22"/>
          <w:szCs w:val="22"/>
          <w:lang w:val="fr-FR" w:eastAsia="fr-FR"/>
        </w:rPr>
        <w:t>registres de l’</w:t>
      </w:r>
      <w:proofErr w:type="spellStart"/>
      <w:r w:rsidRPr="004701DA">
        <w:rPr>
          <w:rFonts w:eastAsia="Times New Roman" w:cs="Calibri"/>
          <w:b/>
          <w:bCs/>
          <w:sz w:val="22"/>
          <w:szCs w:val="22"/>
          <w:lang w:val="fr-FR" w:eastAsia="fr-FR"/>
        </w:rPr>
        <w:t>activite</w:t>
      </w:r>
      <w:proofErr w:type="spellEnd"/>
      <w:r w:rsidRPr="004701DA">
        <w:rPr>
          <w:rFonts w:eastAsia="Times New Roman" w:cs="Calibri"/>
          <w:b/>
          <w:bCs/>
          <w:sz w:val="22"/>
          <w:szCs w:val="22"/>
          <w:lang w:val="fr-FR" w:eastAsia="fr-FR"/>
        </w:rPr>
        <w:t xml:space="preserve">́ enseignante </w:t>
      </w:r>
      <w:r w:rsidRPr="004701DA">
        <w:rPr>
          <w:rFonts w:eastAsia="Times New Roman" w:cs="Calibri"/>
          <w:sz w:val="22"/>
          <w:szCs w:val="22"/>
          <w:lang w:val="fr-FR" w:eastAsia="fr-FR"/>
        </w:rPr>
        <w:t xml:space="preserve">(Claude, Crinon &amp; Rayou 2022), il est </w:t>
      </w:r>
      <w:proofErr w:type="spellStart"/>
      <w:r w:rsidRPr="004701DA">
        <w:rPr>
          <w:rFonts w:eastAsia="Times New Roman" w:cs="Calibri"/>
          <w:sz w:val="22"/>
          <w:szCs w:val="22"/>
          <w:lang w:val="fr-FR" w:eastAsia="fr-FR"/>
        </w:rPr>
        <w:t>intéressant</w:t>
      </w:r>
      <w:proofErr w:type="spellEnd"/>
      <w:r w:rsidRPr="004701DA">
        <w:rPr>
          <w:rFonts w:eastAsia="Times New Roman" w:cs="Calibri"/>
          <w:sz w:val="22"/>
          <w:szCs w:val="22"/>
          <w:lang w:val="fr-FR" w:eastAsia="fr-FR"/>
        </w:rPr>
        <w:t xml:space="preserve"> de comprendre ce qui </w:t>
      </w:r>
      <w:proofErr w:type="spellStart"/>
      <w:r w:rsidRPr="004701DA">
        <w:rPr>
          <w:rFonts w:eastAsia="Times New Roman" w:cs="Calibri"/>
          <w:sz w:val="22"/>
          <w:szCs w:val="22"/>
          <w:lang w:val="fr-FR" w:eastAsia="fr-FR"/>
        </w:rPr>
        <w:t>préoccupe</w:t>
      </w:r>
      <w:proofErr w:type="spellEnd"/>
      <w:r w:rsidRPr="004701DA">
        <w:rPr>
          <w:rFonts w:eastAsia="Times New Roman" w:cs="Calibri"/>
          <w:sz w:val="22"/>
          <w:szCs w:val="22"/>
          <w:lang w:val="fr-FR" w:eastAsia="fr-FR"/>
        </w:rPr>
        <w:t xml:space="preserve"> l’enseignant dans chacun de ces registres pour essayer d’analyser ce qui peut faire obstacle à la relation enseignement-apprentissage. </w:t>
      </w:r>
    </w:p>
    <w:p w14:paraId="16E97874" w14:textId="77777777" w:rsidR="004701DA" w:rsidRPr="004701DA" w:rsidRDefault="004701DA" w:rsidP="00552EA1">
      <w:pPr>
        <w:jc w:val="both"/>
        <w:rPr>
          <w:rFonts w:ascii="Times New Roman" w:eastAsia="Times New Roman" w:hAnsi="Times New Roman" w:cs="Times New Roman"/>
          <w:sz w:val="22"/>
          <w:szCs w:val="22"/>
          <w:lang w:val="fr-FR" w:eastAsia="fr-FR"/>
        </w:rPr>
      </w:pPr>
      <w:r w:rsidRPr="004701DA">
        <w:rPr>
          <w:rFonts w:eastAsia="Times New Roman" w:cs="Calibri"/>
          <w:sz w:val="22"/>
          <w:szCs w:val="22"/>
          <w:lang w:val="fr-FR" w:eastAsia="fr-FR"/>
        </w:rPr>
        <w:t xml:space="preserve">En effet, si la transmission par l’enseignant est effective, cela ne signifie pas </w:t>
      </w:r>
      <w:proofErr w:type="spellStart"/>
      <w:r w:rsidRPr="004701DA">
        <w:rPr>
          <w:rFonts w:eastAsia="Times New Roman" w:cs="Calibri"/>
          <w:sz w:val="22"/>
          <w:szCs w:val="22"/>
          <w:lang w:val="fr-FR" w:eastAsia="fr-FR"/>
        </w:rPr>
        <w:t>nécessairement</w:t>
      </w:r>
      <w:proofErr w:type="spellEnd"/>
      <w:r w:rsidRPr="004701DA">
        <w:rPr>
          <w:rFonts w:eastAsia="Times New Roman" w:cs="Calibri"/>
          <w:sz w:val="22"/>
          <w:szCs w:val="22"/>
          <w:lang w:val="fr-FR" w:eastAsia="fr-FR"/>
        </w:rPr>
        <w:t xml:space="preserve"> qu’il y ait appropriation par tous les </w:t>
      </w:r>
      <w:proofErr w:type="spellStart"/>
      <w:r w:rsidRPr="004701DA">
        <w:rPr>
          <w:rFonts w:eastAsia="Times New Roman" w:cs="Calibri"/>
          <w:sz w:val="22"/>
          <w:szCs w:val="22"/>
          <w:lang w:val="fr-FR" w:eastAsia="fr-FR"/>
        </w:rPr>
        <w:t>élèves</w:t>
      </w:r>
      <w:proofErr w:type="spellEnd"/>
      <w:r w:rsidRPr="004701DA">
        <w:rPr>
          <w:rFonts w:eastAsia="Times New Roman" w:cs="Calibri"/>
          <w:sz w:val="22"/>
          <w:szCs w:val="22"/>
          <w:lang w:val="fr-FR" w:eastAsia="fr-FR"/>
        </w:rPr>
        <w:t xml:space="preserve"> de ce qui est le plus attendu dans les enjeux de savoirs. Dans la logique d’une </w:t>
      </w:r>
      <w:proofErr w:type="spellStart"/>
      <w:r w:rsidRPr="004701DA">
        <w:rPr>
          <w:rFonts w:eastAsia="Times New Roman" w:cs="Calibri"/>
          <w:sz w:val="22"/>
          <w:szCs w:val="22"/>
          <w:lang w:val="fr-FR" w:eastAsia="fr-FR"/>
        </w:rPr>
        <w:t>hypothèse</w:t>
      </w:r>
      <w:proofErr w:type="spellEnd"/>
      <w:r w:rsidRPr="004701DA">
        <w:rPr>
          <w:rFonts w:eastAsia="Times New Roman" w:cs="Calibri"/>
          <w:sz w:val="22"/>
          <w:szCs w:val="22"/>
          <w:lang w:val="fr-FR" w:eastAsia="fr-FR"/>
        </w:rPr>
        <w:t xml:space="preserve"> relationnelle, on peut donc s’interroger dans un second temps sur ce qui fait obstacle aux apprentissages dans les situations d’enseignement-apprentissage en s’</w:t>
      </w:r>
      <w:proofErr w:type="spellStart"/>
      <w:r w:rsidRPr="004701DA">
        <w:rPr>
          <w:rFonts w:eastAsia="Times New Roman" w:cs="Calibri"/>
          <w:sz w:val="22"/>
          <w:szCs w:val="22"/>
          <w:lang w:val="fr-FR" w:eastAsia="fr-FR"/>
        </w:rPr>
        <w:t>intéressant</w:t>
      </w:r>
      <w:proofErr w:type="spellEnd"/>
      <w:r w:rsidRPr="004701DA">
        <w:rPr>
          <w:rFonts w:eastAsia="Times New Roman" w:cs="Calibri"/>
          <w:sz w:val="22"/>
          <w:szCs w:val="22"/>
          <w:lang w:val="fr-FR" w:eastAsia="fr-FR"/>
        </w:rPr>
        <w:t xml:space="preserve"> aux </w:t>
      </w:r>
      <w:r w:rsidRPr="004701DA">
        <w:rPr>
          <w:rFonts w:eastAsia="Times New Roman" w:cs="Calibri"/>
          <w:b/>
          <w:bCs/>
          <w:sz w:val="22"/>
          <w:szCs w:val="22"/>
          <w:lang w:val="fr-FR" w:eastAsia="fr-FR"/>
        </w:rPr>
        <w:t xml:space="preserve">malentendus socio-cognitifs </w:t>
      </w:r>
      <w:proofErr w:type="spellStart"/>
      <w:r w:rsidRPr="004701DA">
        <w:rPr>
          <w:rFonts w:eastAsia="Times New Roman" w:cs="Calibri"/>
          <w:sz w:val="22"/>
          <w:szCs w:val="22"/>
          <w:lang w:val="fr-FR" w:eastAsia="fr-FR"/>
        </w:rPr>
        <w:t>co-construits</w:t>
      </w:r>
      <w:proofErr w:type="spellEnd"/>
      <w:r w:rsidRPr="004701DA">
        <w:rPr>
          <w:rFonts w:eastAsia="Times New Roman" w:cs="Calibri"/>
          <w:sz w:val="22"/>
          <w:szCs w:val="22"/>
          <w:lang w:val="fr-FR" w:eastAsia="fr-FR"/>
        </w:rPr>
        <w:t xml:space="preserve"> entre les enseignants qui ne </w:t>
      </w:r>
      <w:proofErr w:type="spellStart"/>
      <w:r w:rsidRPr="004701DA">
        <w:rPr>
          <w:rFonts w:eastAsia="Times New Roman" w:cs="Calibri"/>
          <w:sz w:val="22"/>
          <w:szCs w:val="22"/>
          <w:lang w:val="fr-FR" w:eastAsia="fr-FR"/>
        </w:rPr>
        <w:t>lèveraient</w:t>
      </w:r>
      <w:proofErr w:type="spellEnd"/>
      <w:r w:rsidRPr="004701DA">
        <w:rPr>
          <w:rFonts w:eastAsia="Times New Roman" w:cs="Calibri"/>
          <w:sz w:val="22"/>
          <w:szCs w:val="22"/>
          <w:lang w:val="fr-FR" w:eastAsia="fr-FR"/>
        </w:rPr>
        <w:t xml:space="preserve"> pas les implicites de ces situations et des </w:t>
      </w:r>
      <w:proofErr w:type="spellStart"/>
      <w:r w:rsidRPr="004701DA">
        <w:rPr>
          <w:rFonts w:eastAsia="Times New Roman" w:cs="Calibri"/>
          <w:sz w:val="22"/>
          <w:szCs w:val="22"/>
          <w:lang w:val="fr-FR" w:eastAsia="fr-FR"/>
        </w:rPr>
        <w:t>élèves</w:t>
      </w:r>
      <w:proofErr w:type="spellEnd"/>
      <w:r w:rsidRPr="004701DA">
        <w:rPr>
          <w:rFonts w:eastAsia="Times New Roman" w:cs="Calibri"/>
          <w:sz w:val="22"/>
          <w:szCs w:val="22"/>
          <w:lang w:val="fr-FR" w:eastAsia="fr-FR"/>
        </w:rPr>
        <w:t xml:space="preserve"> qui ne seraient pas suffisamment </w:t>
      </w:r>
      <w:proofErr w:type="spellStart"/>
      <w:r w:rsidRPr="004701DA">
        <w:rPr>
          <w:rFonts w:eastAsia="Times New Roman" w:cs="Calibri"/>
          <w:sz w:val="22"/>
          <w:szCs w:val="22"/>
          <w:lang w:val="fr-FR" w:eastAsia="fr-FR"/>
        </w:rPr>
        <w:t>dotés</w:t>
      </w:r>
      <w:proofErr w:type="spellEnd"/>
      <w:r w:rsidRPr="004701DA">
        <w:rPr>
          <w:rFonts w:eastAsia="Times New Roman" w:cs="Calibri"/>
          <w:sz w:val="22"/>
          <w:szCs w:val="22"/>
          <w:lang w:val="fr-FR" w:eastAsia="fr-FR"/>
        </w:rPr>
        <w:t xml:space="preserve"> des ressources socio- linguistiques et socio-culturelles que requiert l’</w:t>
      </w:r>
      <w:proofErr w:type="spellStart"/>
      <w:r w:rsidRPr="004701DA">
        <w:rPr>
          <w:rFonts w:eastAsia="Times New Roman" w:cs="Calibri"/>
          <w:sz w:val="22"/>
          <w:szCs w:val="22"/>
          <w:lang w:val="fr-FR" w:eastAsia="fr-FR"/>
        </w:rPr>
        <w:t>école</w:t>
      </w:r>
      <w:proofErr w:type="spellEnd"/>
      <w:r w:rsidRPr="004701DA">
        <w:rPr>
          <w:rFonts w:eastAsia="Times New Roman" w:cs="Calibri"/>
          <w:sz w:val="22"/>
          <w:szCs w:val="22"/>
          <w:lang w:val="fr-FR" w:eastAsia="fr-FR"/>
        </w:rPr>
        <w:t xml:space="preserve"> dans ces </w:t>
      </w:r>
      <w:proofErr w:type="spellStart"/>
      <w:r w:rsidRPr="004701DA">
        <w:rPr>
          <w:rFonts w:eastAsia="Times New Roman" w:cs="Calibri"/>
          <w:sz w:val="22"/>
          <w:szCs w:val="22"/>
          <w:lang w:val="fr-FR" w:eastAsia="fr-FR"/>
        </w:rPr>
        <w:t>mêmes</w:t>
      </w:r>
      <w:proofErr w:type="spellEnd"/>
      <w:r w:rsidRPr="004701DA">
        <w:rPr>
          <w:rFonts w:eastAsia="Times New Roman" w:cs="Calibri"/>
          <w:sz w:val="22"/>
          <w:szCs w:val="22"/>
          <w:lang w:val="fr-FR" w:eastAsia="fr-FR"/>
        </w:rPr>
        <w:t xml:space="preserve"> situations (</w:t>
      </w:r>
      <w:proofErr w:type="spellStart"/>
      <w:r w:rsidRPr="004701DA">
        <w:rPr>
          <w:rFonts w:eastAsia="Times New Roman" w:cs="Calibri"/>
          <w:sz w:val="22"/>
          <w:szCs w:val="22"/>
          <w:lang w:val="fr-FR" w:eastAsia="fr-FR"/>
        </w:rPr>
        <w:t>Beautier</w:t>
      </w:r>
      <w:proofErr w:type="spellEnd"/>
      <w:r w:rsidRPr="004701DA">
        <w:rPr>
          <w:rFonts w:eastAsia="Times New Roman" w:cs="Calibri"/>
          <w:sz w:val="22"/>
          <w:szCs w:val="22"/>
          <w:lang w:val="fr-FR" w:eastAsia="fr-FR"/>
        </w:rPr>
        <w:t xml:space="preserve"> &amp; </w:t>
      </w:r>
      <w:proofErr w:type="spellStart"/>
      <w:r w:rsidRPr="004701DA">
        <w:rPr>
          <w:rFonts w:eastAsia="Times New Roman" w:cs="Calibri"/>
          <w:sz w:val="22"/>
          <w:szCs w:val="22"/>
          <w:lang w:val="fr-FR" w:eastAsia="fr-FR"/>
        </w:rPr>
        <w:t>Rochex</w:t>
      </w:r>
      <w:proofErr w:type="spellEnd"/>
      <w:r w:rsidRPr="004701DA">
        <w:rPr>
          <w:rFonts w:eastAsia="Times New Roman" w:cs="Calibri"/>
          <w:sz w:val="22"/>
          <w:szCs w:val="22"/>
          <w:lang w:val="fr-FR" w:eastAsia="fr-FR"/>
        </w:rPr>
        <w:t xml:space="preserve"> 1997, </w:t>
      </w:r>
      <w:proofErr w:type="spellStart"/>
      <w:r w:rsidRPr="004701DA">
        <w:rPr>
          <w:rFonts w:eastAsia="Times New Roman" w:cs="Calibri"/>
          <w:sz w:val="22"/>
          <w:szCs w:val="22"/>
          <w:lang w:val="fr-FR" w:eastAsia="fr-FR"/>
        </w:rPr>
        <w:t>Bonnery</w:t>
      </w:r>
      <w:proofErr w:type="spellEnd"/>
      <w:r w:rsidRPr="004701DA">
        <w:rPr>
          <w:rFonts w:eastAsia="Times New Roman" w:cs="Calibri"/>
          <w:sz w:val="22"/>
          <w:szCs w:val="22"/>
          <w:lang w:val="fr-FR" w:eastAsia="fr-FR"/>
        </w:rPr>
        <w:t xml:space="preserve"> 2007). </w:t>
      </w:r>
    </w:p>
    <w:p w14:paraId="362C41A1" w14:textId="204CB583" w:rsidR="004701DA" w:rsidRDefault="004701DA" w:rsidP="00552EA1">
      <w:pPr>
        <w:jc w:val="both"/>
        <w:rPr>
          <w:rFonts w:eastAsia="Times New Roman" w:cs="Calibri"/>
          <w:sz w:val="22"/>
          <w:szCs w:val="22"/>
          <w:lang w:val="fr-FR" w:eastAsia="fr-FR"/>
        </w:rPr>
      </w:pPr>
      <w:r w:rsidRPr="004701DA">
        <w:rPr>
          <w:rFonts w:eastAsia="Times New Roman" w:cs="Calibri"/>
          <w:sz w:val="22"/>
          <w:szCs w:val="22"/>
          <w:lang w:val="fr-FR" w:eastAsia="fr-FR"/>
        </w:rPr>
        <w:t xml:space="preserve">Pour ce faire je m’appuie sur plusieurs </w:t>
      </w:r>
      <w:proofErr w:type="spellStart"/>
      <w:r w:rsidRPr="004701DA">
        <w:rPr>
          <w:rFonts w:eastAsia="Times New Roman" w:cs="Calibri"/>
          <w:sz w:val="22"/>
          <w:szCs w:val="22"/>
          <w:lang w:val="fr-FR" w:eastAsia="fr-FR"/>
        </w:rPr>
        <w:t>séances</w:t>
      </w:r>
      <w:proofErr w:type="spellEnd"/>
      <w:r w:rsidRPr="004701DA">
        <w:rPr>
          <w:rFonts w:eastAsia="Times New Roman" w:cs="Calibri"/>
          <w:sz w:val="22"/>
          <w:szCs w:val="22"/>
          <w:lang w:val="fr-FR" w:eastAsia="fr-FR"/>
        </w:rPr>
        <w:t xml:space="preserve"> </w:t>
      </w:r>
      <w:proofErr w:type="spellStart"/>
      <w:r w:rsidRPr="004701DA">
        <w:rPr>
          <w:rFonts w:eastAsia="Times New Roman" w:cs="Calibri"/>
          <w:sz w:val="22"/>
          <w:szCs w:val="22"/>
          <w:lang w:val="fr-FR" w:eastAsia="fr-FR"/>
        </w:rPr>
        <w:t>filmées</w:t>
      </w:r>
      <w:proofErr w:type="spellEnd"/>
      <w:r w:rsidRPr="004701DA">
        <w:rPr>
          <w:rFonts w:eastAsia="Times New Roman" w:cs="Calibri"/>
          <w:sz w:val="22"/>
          <w:szCs w:val="22"/>
          <w:lang w:val="fr-FR" w:eastAsia="fr-FR"/>
        </w:rPr>
        <w:t xml:space="preserve"> d’enseignement-apprentissage de l’anglais dans deux classes de CM2 permettant d’analyser la mise en œuvre d’une </w:t>
      </w:r>
      <w:proofErr w:type="spellStart"/>
      <w:r w:rsidRPr="004701DA">
        <w:rPr>
          <w:rFonts w:eastAsia="Times New Roman" w:cs="Calibri"/>
          <w:sz w:val="22"/>
          <w:szCs w:val="22"/>
          <w:lang w:val="fr-FR" w:eastAsia="fr-FR"/>
        </w:rPr>
        <w:t>séquence</w:t>
      </w:r>
      <w:proofErr w:type="spellEnd"/>
      <w:r w:rsidRPr="004701DA">
        <w:rPr>
          <w:rFonts w:eastAsia="Times New Roman" w:cs="Calibri"/>
          <w:sz w:val="22"/>
          <w:szCs w:val="22"/>
          <w:lang w:val="fr-FR" w:eastAsia="fr-FR"/>
        </w:rPr>
        <w:t xml:space="preserve"> dans son </w:t>
      </w:r>
      <w:proofErr w:type="spellStart"/>
      <w:r w:rsidRPr="004701DA">
        <w:rPr>
          <w:rFonts w:eastAsia="Times New Roman" w:cs="Calibri"/>
          <w:sz w:val="22"/>
          <w:szCs w:val="22"/>
          <w:lang w:val="fr-FR" w:eastAsia="fr-FR"/>
        </w:rPr>
        <w:t>intégralite</w:t>
      </w:r>
      <w:proofErr w:type="spellEnd"/>
      <w:r w:rsidRPr="004701DA">
        <w:rPr>
          <w:rFonts w:eastAsia="Times New Roman" w:cs="Calibri"/>
          <w:sz w:val="22"/>
          <w:szCs w:val="22"/>
          <w:lang w:val="fr-FR" w:eastAsia="fr-FR"/>
        </w:rPr>
        <w:t xml:space="preserve">́ dans chacune des deux classes, sur des entretiens semi-directifs conduits </w:t>
      </w:r>
      <w:proofErr w:type="spellStart"/>
      <w:r w:rsidRPr="004701DA">
        <w:rPr>
          <w:rFonts w:eastAsia="Times New Roman" w:cs="Calibri"/>
          <w:sz w:val="22"/>
          <w:szCs w:val="22"/>
          <w:lang w:val="fr-FR" w:eastAsia="fr-FR"/>
        </w:rPr>
        <w:t>auprès</w:t>
      </w:r>
      <w:proofErr w:type="spellEnd"/>
      <w:r w:rsidRPr="004701DA">
        <w:rPr>
          <w:rFonts w:eastAsia="Times New Roman" w:cs="Calibri"/>
          <w:sz w:val="22"/>
          <w:szCs w:val="22"/>
          <w:lang w:val="fr-FR" w:eastAsia="fr-FR"/>
        </w:rPr>
        <w:t xml:space="preserve"> des enseignants et des </w:t>
      </w:r>
      <w:proofErr w:type="spellStart"/>
      <w:r w:rsidRPr="004701DA">
        <w:rPr>
          <w:rFonts w:eastAsia="Times New Roman" w:cs="Calibri"/>
          <w:sz w:val="22"/>
          <w:szCs w:val="22"/>
          <w:lang w:val="fr-FR" w:eastAsia="fr-FR"/>
        </w:rPr>
        <w:t>élèves</w:t>
      </w:r>
      <w:proofErr w:type="spellEnd"/>
      <w:r w:rsidRPr="004701DA">
        <w:rPr>
          <w:rFonts w:eastAsia="Times New Roman" w:cs="Calibri"/>
          <w:sz w:val="22"/>
          <w:szCs w:val="22"/>
          <w:lang w:val="fr-FR" w:eastAsia="fr-FR"/>
        </w:rPr>
        <w:t xml:space="preserve"> </w:t>
      </w:r>
      <w:proofErr w:type="spellStart"/>
      <w:r w:rsidRPr="004701DA">
        <w:rPr>
          <w:rFonts w:eastAsia="Times New Roman" w:cs="Calibri"/>
          <w:sz w:val="22"/>
          <w:szCs w:val="22"/>
          <w:lang w:val="fr-FR" w:eastAsia="fr-FR"/>
        </w:rPr>
        <w:t>observés</w:t>
      </w:r>
      <w:proofErr w:type="spellEnd"/>
      <w:r w:rsidRPr="004701DA">
        <w:rPr>
          <w:rFonts w:eastAsia="Times New Roman" w:cs="Calibri"/>
          <w:sz w:val="22"/>
          <w:szCs w:val="22"/>
          <w:lang w:val="fr-FR" w:eastAsia="fr-FR"/>
        </w:rPr>
        <w:t xml:space="preserve"> et sur des questionnaires soumis </w:t>
      </w:r>
      <w:proofErr w:type="spellStart"/>
      <w:r w:rsidRPr="004701DA">
        <w:rPr>
          <w:rFonts w:eastAsia="Times New Roman" w:cs="Calibri"/>
          <w:sz w:val="22"/>
          <w:szCs w:val="22"/>
          <w:lang w:val="fr-FR" w:eastAsia="fr-FR"/>
        </w:rPr>
        <w:t>a</w:t>
      </w:r>
      <w:proofErr w:type="spellEnd"/>
      <w:r w:rsidRPr="004701DA">
        <w:rPr>
          <w:rFonts w:eastAsia="Times New Roman" w:cs="Calibri"/>
          <w:sz w:val="22"/>
          <w:szCs w:val="22"/>
          <w:lang w:val="fr-FR" w:eastAsia="fr-FR"/>
        </w:rPr>
        <w:t xml:space="preserve">̀ ces enseignants interrogeant leur rapport à la langue anglaise et à sa didactique. Ces </w:t>
      </w:r>
      <w:proofErr w:type="spellStart"/>
      <w:r w:rsidRPr="004701DA">
        <w:rPr>
          <w:rFonts w:eastAsia="Times New Roman" w:cs="Calibri"/>
          <w:sz w:val="22"/>
          <w:szCs w:val="22"/>
          <w:lang w:val="fr-FR" w:eastAsia="fr-FR"/>
        </w:rPr>
        <w:t>données</w:t>
      </w:r>
      <w:proofErr w:type="spellEnd"/>
      <w:r w:rsidRPr="004701DA">
        <w:rPr>
          <w:rFonts w:eastAsia="Times New Roman" w:cs="Calibri"/>
          <w:sz w:val="22"/>
          <w:szCs w:val="22"/>
          <w:lang w:val="fr-FR" w:eastAsia="fr-FR"/>
        </w:rPr>
        <w:t>, s’appuyant à la fois sur l’</w:t>
      </w:r>
      <w:proofErr w:type="spellStart"/>
      <w:r w:rsidRPr="004701DA">
        <w:rPr>
          <w:rFonts w:eastAsia="Times New Roman" w:cs="Calibri"/>
          <w:sz w:val="22"/>
          <w:szCs w:val="22"/>
          <w:lang w:val="fr-FR" w:eastAsia="fr-FR"/>
        </w:rPr>
        <w:t>activite</w:t>
      </w:r>
      <w:proofErr w:type="spellEnd"/>
      <w:r w:rsidRPr="004701DA">
        <w:rPr>
          <w:rFonts w:eastAsia="Times New Roman" w:cs="Calibri"/>
          <w:sz w:val="22"/>
          <w:szCs w:val="22"/>
          <w:lang w:val="fr-FR" w:eastAsia="fr-FR"/>
        </w:rPr>
        <w:t>́ de l’enseignant et celle de l’</w:t>
      </w:r>
      <w:proofErr w:type="spellStart"/>
      <w:r w:rsidRPr="004701DA">
        <w:rPr>
          <w:rFonts w:eastAsia="Times New Roman" w:cs="Calibri"/>
          <w:sz w:val="22"/>
          <w:szCs w:val="22"/>
          <w:lang w:val="fr-FR" w:eastAsia="fr-FR"/>
        </w:rPr>
        <w:t>élève</w:t>
      </w:r>
      <w:proofErr w:type="spellEnd"/>
      <w:r w:rsidRPr="004701DA">
        <w:rPr>
          <w:rFonts w:eastAsia="Times New Roman" w:cs="Calibri"/>
          <w:sz w:val="22"/>
          <w:szCs w:val="22"/>
          <w:lang w:val="fr-FR" w:eastAsia="fr-FR"/>
        </w:rPr>
        <w:t>, permettent d’</w:t>
      </w:r>
      <w:proofErr w:type="spellStart"/>
      <w:r w:rsidRPr="004701DA">
        <w:rPr>
          <w:rFonts w:eastAsia="Times New Roman" w:cs="Calibri"/>
          <w:sz w:val="22"/>
          <w:szCs w:val="22"/>
          <w:lang w:val="fr-FR" w:eastAsia="fr-FR"/>
        </w:rPr>
        <w:t>établir</w:t>
      </w:r>
      <w:proofErr w:type="spellEnd"/>
      <w:r w:rsidRPr="004701DA">
        <w:rPr>
          <w:rFonts w:eastAsia="Times New Roman" w:cs="Calibri"/>
          <w:sz w:val="22"/>
          <w:szCs w:val="22"/>
          <w:lang w:val="fr-FR" w:eastAsia="fr-FR"/>
        </w:rPr>
        <w:t xml:space="preserve"> les </w:t>
      </w:r>
      <w:proofErr w:type="spellStart"/>
      <w:r w:rsidRPr="004701DA">
        <w:rPr>
          <w:rFonts w:eastAsia="Times New Roman" w:cs="Calibri"/>
          <w:sz w:val="22"/>
          <w:szCs w:val="22"/>
          <w:lang w:val="fr-FR" w:eastAsia="fr-FR"/>
        </w:rPr>
        <w:t>écarts</w:t>
      </w:r>
      <w:proofErr w:type="spellEnd"/>
      <w:r w:rsidRPr="004701DA">
        <w:rPr>
          <w:rFonts w:eastAsia="Times New Roman" w:cs="Calibri"/>
          <w:sz w:val="22"/>
          <w:szCs w:val="22"/>
          <w:lang w:val="fr-FR" w:eastAsia="fr-FR"/>
        </w:rPr>
        <w:t xml:space="preserve"> entre le prescrit et le </w:t>
      </w:r>
      <w:proofErr w:type="spellStart"/>
      <w:r w:rsidRPr="004701DA">
        <w:rPr>
          <w:rFonts w:eastAsia="Times New Roman" w:cs="Calibri"/>
          <w:sz w:val="22"/>
          <w:szCs w:val="22"/>
          <w:lang w:val="fr-FR" w:eastAsia="fr-FR"/>
        </w:rPr>
        <w:t>réel</w:t>
      </w:r>
      <w:proofErr w:type="spellEnd"/>
      <w:r w:rsidRPr="004701DA">
        <w:rPr>
          <w:rFonts w:eastAsia="Times New Roman" w:cs="Calibri"/>
          <w:sz w:val="22"/>
          <w:szCs w:val="22"/>
          <w:lang w:val="fr-FR" w:eastAsia="fr-FR"/>
        </w:rPr>
        <w:t xml:space="preserve">, d’identifier les </w:t>
      </w:r>
      <w:proofErr w:type="spellStart"/>
      <w:r w:rsidRPr="004701DA">
        <w:rPr>
          <w:rFonts w:eastAsia="Times New Roman" w:cs="Calibri"/>
          <w:sz w:val="22"/>
          <w:szCs w:val="22"/>
          <w:lang w:val="fr-FR" w:eastAsia="fr-FR"/>
        </w:rPr>
        <w:t>réels</w:t>
      </w:r>
      <w:proofErr w:type="spellEnd"/>
      <w:r w:rsidRPr="004701DA">
        <w:rPr>
          <w:rFonts w:eastAsia="Times New Roman" w:cs="Calibri"/>
          <w:sz w:val="22"/>
          <w:szCs w:val="22"/>
          <w:lang w:val="fr-FR" w:eastAsia="fr-FR"/>
        </w:rPr>
        <w:t xml:space="preserve"> savoirs en jeu dans une situation didactique </w:t>
      </w:r>
      <w:proofErr w:type="spellStart"/>
      <w:r w:rsidRPr="004701DA">
        <w:rPr>
          <w:rFonts w:eastAsia="Times New Roman" w:cs="Calibri"/>
          <w:sz w:val="22"/>
          <w:szCs w:val="22"/>
          <w:lang w:val="fr-FR" w:eastAsia="fr-FR"/>
        </w:rPr>
        <w:t>donnée</w:t>
      </w:r>
      <w:proofErr w:type="spellEnd"/>
      <w:r w:rsidRPr="004701DA">
        <w:rPr>
          <w:rFonts w:eastAsia="Times New Roman" w:cs="Calibri"/>
          <w:sz w:val="22"/>
          <w:szCs w:val="22"/>
          <w:lang w:val="fr-FR" w:eastAsia="fr-FR"/>
        </w:rPr>
        <w:t xml:space="preserve"> et d’analyser les </w:t>
      </w:r>
      <w:proofErr w:type="spellStart"/>
      <w:r w:rsidRPr="004701DA">
        <w:rPr>
          <w:rFonts w:eastAsia="Times New Roman" w:cs="Calibri"/>
          <w:sz w:val="22"/>
          <w:szCs w:val="22"/>
          <w:lang w:val="fr-FR" w:eastAsia="fr-FR"/>
        </w:rPr>
        <w:t>manières</w:t>
      </w:r>
      <w:proofErr w:type="spellEnd"/>
      <w:r w:rsidRPr="004701DA">
        <w:rPr>
          <w:rFonts w:eastAsia="Times New Roman" w:cs="Calibri"/>
          <w:sz w:val="22"/>
          <w:szCs w:val="22"/>
          <w:lang w:val="fr-FR" w:eastAsia="fr-FR"/>
        </w:rPr>
        <w:t xml:space="preserve"> dont les </w:t>
      </w:r>
      <w:proofErr w:type="spellStart"/>
      <w:r w:rsidRPr="004701DA">
        <w:rPr>
          <w:rFonts w:eastAsia="Times New Roman" w:cs="Calibri"/>
          <w:sz w:val="22"/>
          <w:szCs w:val="22"/>
          <w:lang w:val="fr-FR" w:eastAsia="fr-FR"/>
        </w:rPr>
        <w:t>élèves</w:t>
      </w:r>
      <w:proofErr w:type="spellEnd"/>
      <w:r w:rsidRPr="004701DA">
        <w:rPr>
          <w:rFonts w:eastAsia="Times New Roman" w:cs="Calibri"/>
          <w:sz w:val="22"/>
          <w:szCs w:val="22"/>
          <w:lang w:val="fr-FR" w:eastAsia="fr-FR"/>
        </w:rPr>
        <w:t xml:space="preserve"> </w:t>
      </w:r>
      <w:proofErr w:type="spellStart"/>
      <w:r w:rsidRPr="004701DA">
        <w:rPr>
          <w:rFonts w:eastAsia="Times New Roman" w:cs="Calibri"/>
          <w:sz w:val="22"/>
          <w:szCs w:val="22"/>
          <w:lang w:val="fr-FR" w:eastAsia="fr-FR"/>
        </w:rPr>
        <w:t>interprètent</w:t>
      </w:r>
      <w:proofErr w:type="spellEnd"/>
      <w:r w:rsidRPr="004701DA">
        <w:rPr>
          <w:rFonts w:eastAsia="Times New Roman" w:cs="Calibri"/>
          <w:sz w:val="22"/>
          <w:szCs w:val="22"/>
          <w:lang w:val="fr-FR" w:eastAsia="fr-FR"/>
        </w:rPr>
        <w:t xml:space="preserve"> les situations enseignement-apprentissage </w:t>
      </w:r>
      <w:proofErr w:type="spellStart"/>
      <w:r w:rsidRPr="004701DA">
        <w:rPr>
          <w:rFonts w:eastAsia="Times New Roman" w:cs="Calibri"/>
          <w:sz w:val="22"/>
          <w:szCs w:val="22"/>
          <w:lang w:val="fr-FR" w:eastAsia="fr-FR"/>
        </w:rPr>
        <w:t>vécues</w:t>
      </w:r>
      <w:proofErr w:type="spellEnd"/>
      <w:r w:rsidRPr="004701DA">
        <w:rPr>
          <w:rFonts w:eastAsia="Times New Roman" w:cs="Calibri"/>
          <w:sz w:val="22"/>
          <w:szCs w:val="22"/>
          <w:lang w:val="fr-FR" w:eastAsia="fr-FR"/>
        </w:rPr>
        <w:t xml:space="preserve"> et ce qu’ils en retiennent.</w:t>
      </w:r>
      <w:r w:rsidRPr="00552EA1">
        <w:rPr>
          <w:rFonts w:ascii="Times New Roman" w:eastAsia="Times New Roman" w:hAnsi="Times New Roman" w:cs="Times New Roman"/>
          <w:sz w:val="22"/>
          <w:szCs w:val="22"/>
          <w:lang w:val="fr-FR" w:eastAsia="fr-FR"/>
        </w:rPr>
        <w:t xml:space="preserve"> </w:t>
      </w:r>
      <w:r w:rsidRPr="004701DA">
        <w:rPr>
          <w:rFonts w:eastAsia="Times New Roman" w:cs="Calibri"/>
          <w:sz w:val="22"/>
          <w:szCs w:val="22"/>
          <w:lang w:val="fr-FR" w:eastAsia="fr-FR"/>
        </w:rPr>
        <w:t xml:space="preserve">Cette </w:t>
      </w:r>
      <w:proofErr w:type="spellStart"/>
      <w:r w:rsidRPr="004701DA">
        <w:rPr>
          <w:rFonts w:eastAsia="Times New Roman" w:cs="Calibri"/>
          <w:sz w:val="22"/>
          <w:szCs w:val="22"/>
          <w:lang w:val="fr-FR" w:eastAsia="fr-FR"/>
        </w:rPr>
        <w:t>présentation</w:t>
      </w:r>
      <w:proofErr w:type="spellEnd"/>
      <w:r w:rsidRPr="004701DA">
        <w:rPr>
          <w:rFonts w:eastAsia="Times New Roman" w:cs="Calibri"/>
          <w:sz w:val="22"/>
          <w:szCs w:val="22"/>
          <w:lang w:val="fr-FR" w:eastAsia="fr-FR"/>
        </w:rPr>
        <w:t xml:space="preserve"> aura donc pour enjeu d’articuler didactique et sociologie de l’</w:t>
      </w:r>
      <w:proofErr w:type="spellStart"/>
      <w:r w:rsidRPr="004701DA">
        <w:rPr>
          <w:rFonts w:eastAsia="Times New Roman" w:cs="Calibri"/>
          <w:sz w:val="22"/>
          <w:szCs w:val="22"/>
          <w:lang w:val="fr-FR" w:eastAsia="fr-FR"/>
        </w:rPr>
        <w:t>éducation</w:t>
      </w:r>
      <w:proofErr w:type="spellEnd"/>
      <w:r w:rsidRPr="004701DA">
        <w:rPr>
          <w:rFonts w:eastAsia="Times New Roman" w:cs="Calibri"/>
          <w:sz w:val="22"/>
          <w:szCs w:val="22"/>
          <w:lang w:val="fr-FR" w:eastAsia="fr-FR"/>
        </w:rPr>
        <w:t xml:space="preserve"> afin d’analyser ce qui peut faire obstacle aux apprentissages dans l’enseignement de l’anglais à l’</w:t>
      </w:r>
      <w:proofErr w:type="spellStart"/>
      <w:r w:rsidRPr="004701DA">
        <w:rPr>
          <w:rFonts w:eastAsia="Times New Roman" w:cs="Calibri"/>
          <w:sz w:val="22"/>
          <w:szCs w:val="22"/>
          <w:lang w:val="fr-FR" w:eastAsia="fr-FR"/>
        </w:rPr>
        <w:t>école</w:t>
      </w:r>
      <w:proofErr w:type="spellEnd"/>
      <w:r w:rsidRPr="004701DA">
        <w:rPr>
          <w:rFonts w:eastAsia="Times New Roman" w:cs="Calibri"/>
          <w:sz w:val="22"/>
          <w:szCs w:val="22"/>
          <w:lang w:val="fr-FR" w:eastAsia="fr-FR"/>
        </w:rPr>
        <w:t xml:space="preserve"> primaire au prisme du processus de transmission-appropriation. </w:t>
      </w:r>
    </w:p>
    <w:p w14:paraId="39DC20EE" w14:textId="77777777" w:rsidR="00552EA1" w:rsidRPr="004701DA" w:rsidRDefault="00552EA1" w:rsidP="00552EA1">
      <w:pPr>
        <w:jc w:val="both"/>
        <w:rPr>
          <w:rFonts w:ascii="Times New Roman" w:eastAsia="Times New Roman" w:hAnsi="Times New Roman" w:cs="Times New Roman"/>
          <w:sz w:val="22"/>
          <w:szCs w:val="22"/>
          <w:lang w:val="fr-FR" w:eastAsia="fr-FR"/>
        </w:rPr>
      </w:pPr>
    </w:p>
    <w:p w14:paraId="5ADE89FD" w14:textId="419EE3C9" w:rsidR="004701DA" w:rsidRPr="004701DA" w:rsidRDefault="002C2773" w:rsidP="004701DA">
      <w:pPr>
        <w:rPr>
          <w:rFonts w:asciiTheme="minorHAnsi" w:eastAsia="Times New Roman" w:hAnsiTheme="minorHAnsi" w:cstheme="minorHAnsi"/>
          <w:i/>
          <w:iCs/>
          <w:sz w:val="22"/>
          <w:szCs w:val="22"/>
          <w:lang w:val="fr-FR" w:eastAsia="fr-FR"/>
        </w:rPr>
      </w:pPr>
      <w:r w:rsidRPr="00E22684">
        <w:rPr>
          <w:rFonts w:asciiTheme="minorHAnsi" w:eastAsia="Times New Roman" w:hAnsiTheme="minorHAnsi" w:cstheme="minorHAnsi"/>
          <w:i/>
          <w:iCs/>
          <w:sz w:val="22"/>
          <w:szCs w:val="22"/>
          <w:shd w:val="clear" w:color="auto" w:fill="FFFFFF"/>
          <w:lang w:val="fr-FR" w:eastAsia="fr-FR"/>
        </w:rPr>
        <w:t>Références</w:t>
      </w:r>
      <w:r w:rsidR="004701DA" w:rsidRPr="004701DA">
        <w:rPr>
          <w:rFonts w:asciiTheme="minorHAnsi" w:eastAsia="Times New Roman" w:hAnsiTheme="minorHAnsi" w:cstheme="minorHAnsi"/>
          <w:i/>
          <w:iCs/>
          <w:sz w:val="22"/>
          <w:szCs w:val="22"/>
          <w:shd w:val="clear" w:color="auto" w:fill="FFFFFF"/>
          <w:lang w:val="fr-FR" w:eastAsia="fr-FR"/>
        </w:rPr>
        <w:t xml:space="preserve"> </w:t>
      </w:r>
    </w:p>
    <w:p w14:paraId="26609A36" w14:textId="77777777" w:rsidR="004701DA" w:rsidRPr="004701DA" w:rsidRDefault="004701DA" w:rsidP="004701DA">
      <w:pPr>
        <w:rPr>
          <w:rFonts w:asciiTheme="minorHAnsi" w:eastAsia="Times New Roman" w:hAnsiTheme="minorHAnsi" w:cstheme="minorHAnsi"/>
          <w:sz w:val="22"/>
          <w:szCs w:val="22"/>
          <w:lang w:val="fr-FR" w:eastAsia="fr-FR"/>
        </w:rPr>
      </w:pPr>
      <w:r w:rsidRPr="004701DA">
        <w:rPr>
          <w:rFonts w:asciiTheme="minorHAnsi" w:eastAsia="Times New Roman" w:hAnsiTheme="minorHAnsi" w:cstheme="minorHAnsi"/>
          <w:i/>
          <w:iCs/>
          <w:sz w:val="22"/>
          <w:szCs w:val="22"/>
          <w:lang w:val="fr-FR" w:eastAsia="fr-FR"/>
        </w:rPr>
        <w:t xml:space="preserve">La transposition didactique. Du savoir savant au savoir enseigné </w:t>
      </w:r>
    </w:p>
    <w:p w14:paraId="6308C149" w14:textId="77777777" w:rsidR="004701DA" w:rsidRPr="004701DA" w:rsidRDefault="004701DA" w:rsidP="004701DA">
      <w:pPr>
        <w:rPr>
          <w:rFonts w:asciiTheme="minorHAnsi" w:eastAsia="Times New Roman" w:hAnsiTheme="minorHAnsi" w:cstheme="minorHAnsi"/>
          <w:sz w:val="22"/>
          <w:szCs w:val="22"/>
          <w:lang w:val="fr-FR" w:eastAsia="fr-FR"/>
        </w:rPr>
      </w:pPr>
      <w:r w:rsidRPr="004701DA">
        <w:rPr>
          <w:rFonts w:asciiTheme="minorHAnsi" w:eastAsia="Times New Roman" w:hAnsiTheme="minorHAnsi" w:cstheme="minorHAnsi"/>
          <w:sz w:val="22"/>
          <w:szCs w:val="22"/>
          <w:shd w:val="clear" w:color="auto" w:fill="FFFFFF"/>
          <w:lang w:val="fr-FR" w:eastAsia="fr-FR"/>
        </w:rPr>
        <w:t xml:space="preserve">Develay, M. (1992). </w:t>
      </w:r>
      <w:r w:rsidRPr="004701DA">
        <w:rPr>
          <w:rFonts w:asciiTheme="minorHAnsi" w:eastAsia="Times New Roman" w:hAnsiTheme="minorHAnsi" w:cstheme="minorHAnsi"/>
          <w:i/>
          <w:iCs/>
          <w:sz w:val="22"/>
          <w:szCs w:val="22"/>
          <w:lang w:val="fr-FR" w:eastAsia="fr-FR"/>
        </w:rPr>
        <w:t>De l’apprentissage à l’enseignement</w:t>
      </w:r>
      <w:r w:rsidRPr="004701DA">
        <w:rPr>
          <w:rFonts w:asciiTheme="minorHAnsi" w:eastAsia="Times New Roman" w:hAnsiTheme="minorHAnsi" w:cstheme="minorHAnsi"/>
          <w:sz w:val="22"/>
          <w:szCs w:val="22"/>
          <w:shd w:val="clear" w:color="auto" w:fill="FFFFFF"/>
          <w:lang w:val="fr-FR" w:eastAsia="fr-FR"/>
        </w:rPr>
        <w:t xml:space="preserve">, Paris : ESF. </w:t>
      </w:r>
      <w:proofErr w:type="spellStart"/>
      <w:r w:rsidRPr="004701DA">
        <w:rPr>
          <w:rFonts w:asciiTheme="minorHAnsi" w:eastAsia="Times New Roman" w:hAnsiTheme="minorHAnsi" w:cstheme="minorHAnsi"/>
          <w:sz w:val="22"/>
          <w:szCs w:val="22"/>
          <w:shd w:val="clear" w:color="auto" w:fill="FFFFFF"/>
          <w:lang w:val="fr-FR" w:eastAsia="fr-FR"/>
        </w:rPr>
        <w:t>Forquin</w:t>
      </w:r>
      <w:proofErr w:type="spellEnd"/>
      <w:r w:rsidRPr="004701DA">
        <w:rPr>
          <w:rFonts w:asciiTheme="minorHAnsi" w:eastAsia="Times New Roman" w:hAnsiTheme="minorHAnsi" w:cstheme="minorHAnsi"/>
          <w:sz w:val="22"/>
          <w:szCs w:val="22"/>
          <w:shd w:val="clear" w:color="auto" w:fill="FFFFFF"/>
          <w:lang w:val="fr-FR" w:eastAsia="fr-FR"/>
        </w:rPr>
        <w:t xml:space="preserve">, J-C. (2008). </w:t>
      </w:r>
      <w:r w:rsidRPr="004701DA">
        <w:rPr>
          <w:rFonts w:asciiTheme="minorHAnsi" w:eastAsia="Times New Roman" w:hAnsiTheme="minorHAnsi" w:cstheme="minorHAnsi"/>
          <w:i/>
          <w:iCs/>
          <w:sz w:val="22"/>
          <w:szCs w:val="22"/>
          <w:shd w:val="clear" w:color="auto" w:fill="FFFFFF"/>
          <w:lang w:val="fr-FR" w:eastAsia="fr-FR"/>
        </w:rPr>
        <w:t xml:space="preserve">Sociologie du curriculum. </w:t>
      </w:r>
      <w:r w:rsidRPr="004701DA">
        <w:rPr>
          <w:rFonts w:asciiTheme="minorHAnsi" w:eastAsia="Times New Roman" w:hAnsiTheme="minorHAnsi" w:cstheme="minorHAnsi"/>
          <w:sz w:val="22"/>
          <w:szCs w:val="22"/>
          <w:shd w:val="clear" w:color="auto" w:fill="FFFFFF"/>
          <w:lang w:val="fr-FR" w:eastAsia="fr-FR"/>
        </w:rPr>
        <w:t xml:space="preserve">Rennes : PUR. </w:t>
      </w:r>
    </w:p>
    <w:p w14:paraId="61EC0C26" w14:textId="77777777" w:rsidR="004701DA" w:rsidRPr="004701DA" w:rsidRDefault="004701DA" w:rsidP="004701DA">
      <w:pPr>
        <w:rPr>
          <w:rFonts w:asciiTheme="minorHAnsi" w:eastAsia="Times New Roman" w:hAnsiTheme="minorHAnsi" w:cstheme="minorHAnsi"/>
          <w:sz w:val="22"/>
          <w:szCs w:val="22"/>
          <w:lang w:val="fr-FR" w:eastAsia="fr-FR"/>
        </w:rPr>
      </w:pPr>
      <w:r w:rsidRPr="004701DA">
        <w:rPr>
          <w:rFonts w:asciiTheme="minorHAnsi" w:eastAsia="Times New Roman" w:hAnsiTheme="minorHAnsi" w:cstheme="minorHAnsi"/>
          <w:sz w:val="22"/>
          <w:szCs w:val="22"/>
          <w:shd w:val="clear" w:color="auto" w:fill="FFFFFF"/>
          <w:lang w:val="fr-FR" w:eastAsia="fr-FR"/>
        </w:rPr>
        <w:t xml:space="preserve">Verret, M. (1975) </w:t>
      </w:r>
      <w:r w:rsidRPr="004701DA">
        <w:rPr>
          <w:rFonts w:asciiTheme="minorHAnsi" w:eastAsia="Times New Roman" w:hAnsiTheme="minorHAnsi" w:cstheme="minorHAnsi"/>
          <w:i/>
          <w:iCs/>
          <w:sz w:val="22"/>
          <w:szCs w:val="22"/>
          <w:lang w:val="fr-FR" w:eastAsia="fr-FR"/>
        </w:rPr>
        <w:t xml:space="preserve">Le temps des </w:t>
      </w:r>
      <w:proofErr w:type="spellStart"/>
      <w:r w:rsidRPr="004701DA">
        <w:rPr>
          <w:rFonts w:asciiTheme="minorHAnsi" w:eastAsia="Times New Roman" w:hAnsiTheme="minorHAnsi" w:cstheme="minorHAnsi"/>
          <w:i/>
          <w:iCs/>
          <w:sz w:val="22"/>
          <w:szCs w:val="22"/>
          <w:lang w:val="fr-FR" w:eastAsia="fr-FR"/>
        </w:rPr>
        <w:t>études</w:t>
      </w:r>
      <w:proofErr w:type="spellEnd"/>
      <w:r w:rsidRPr="004701DA">
        <w:rPr>
          <w:rFonts w:asciiTheme="minorHAnsi" w:eastAsia="Times New Roman" w:hAnsiTheme="minorHAnsi" w:cstheme="minorHAnsi"/>
          <w:sz w:val="22"/>
          <w:szCs w:val="22"/>
          <w:shd w:val="clear" w:color="auto" w:fill="FFFFFF"/>
          <w:lang w:val="fr-FR" w:eastAsia="fr-FR"/>
        </w:rPr>
        <w:t xml:space="preserve">, Paris : Honoré Champion. </w:t>
      </w:r>
    </w:p>
    <w:p w14:paraId="60BA73F4" w14:textId="1012E8CB" w:rsidR="004701DA" w:rsidRPr="004701DA" w:rsidRDefault="004701DA" w:rsidP="004701DA">
      <w:pPr>
        <w:rPr>
          <w:rFonts w:asciiTheme="minorHAnsi" w:eastAsia="Times New Roman" w:hAnsiTheme="minorHAnsi" w:cstheme="minorHAnsi"/>
          <w:sz w:val="22"/>
          <w:szCs w:val="22"/>
          <w:lang w:val="fr-FR" w:eastAsia="fr-FR"/>
        </w:rPr>
      </w:pPr>
      <w:proofErr w:type="spellStart"/>
      <w:r w:rsidRPr="004701DA">
        <w:rPr>
          <w:rFonts w:asciiTheme="minorHAnsi" w:eastAsia="Times New Roman" w:hAnsiTheme="minorHAnsi" w:cstheme="minorHAnsi"/>
          <w:sz w:val="22"/>
          <w:szCs w:val="22"/>
          <w:lang w:val="fr-FR" w:eastAsia="fr-FR"/>
        </w:rPr>
        <w:lastRenderedPageBreak/>
        <w:t>Bautier</w:t>
      </w:r>
      <w:proofErr w:type="spellEnd"/>
      <w:r w:rsidRPr="004701DA">
        <w:rPr>
          <w:rFonts w:asciiTheme="minorHAnsi" w:eastAsia="Times New Roman" w:hAnsiTheme="minorHAnsi" w:cstheme="minorHAnsi"/>
          <w:sz w:val="22"/>
          <w:szCs w:val="22"/>
          <w:lang w:val="fr-FR" w:eastAsia="fr-FR"/>
        </w:rPr>
        <w:t xml:space="preserve">, E et </w:t>
      </w:r>
      <w:proofErr w:type="spellStart"/>
      <w:r w:rsidRPr="004701DA">
        <w:rPr>
          <w:rFonts w:asciiTheme="minorHAnsi" w:eastAsia="Times New Roman" w:hAnsiTheme="minorHAnsi" w:cstheme="minorHAnsi"/>
          <w:sz w:val="22"/>
          <w:szCs w:val="22"/>
          <w:lang w:val="fr-FR" w:eastAsia="fr-FR"/>
        </w:rPr>
        <w:t>Rochex</w:t>
      </w:r>
      <w:proofErr w:type="spellEnd"/>
      <w:r w:rsidRPr="004701DA">
        <w:rPr>
          <w:rFonts w:asciiTheme="minorHAnsi" w:eastAsia="Times New Roman" w:hAnsiTheme="minorHAnsi" w:cstheme="minorHAnsi"/>
          <w:sz w:val="22"/>
          <w:szCs w:val="22"/>
          <w:lang w:val="fr-FR" w:eastAsia="fr-FR"/>
        </w:rPr>
        <w:t xml:space="preserve">, J.-Y (1997). Apprendre : des malentendus qui font la </w:t>
      </w:r>
      <w:proofErr w:type="spellStart"/>
      <w:r w:rsidRPr="004701DA">
        <w:rPr>
          <w:rFonts w:asciiTheme="minorHAnsi" w:eastAsia="Times New Roman" w:hAnsiTheme="minorHAnsi" w:cstheme="minorHAnsi"/>
          <w:sz w:val="22"/>
          <w:szCs w:val="22"/>
          <w:lang w:val="fr-FR" w:eastAsia="fr-FR"/>
        </w:rPr>
        <w:t>différence</w:t>
      </w:r>
      <w:proofErr w:type="spellEnd"/>
      <w:r w:rsidRPr="004701DA">
        <w:rPr>
          <w:rFonts w:asciiTheme="minorHAnsi" w:eastAsia="Times New Roman" w:hAnsiTheme="minorHAnsi" w:cstheme="minorHAnsi"/>
          <w:sz w:val="22"/>
          <w:szCs w:val="22"/>
          <w:lang w:val="fr-FR" w:eastAsia="fr-FR"/>
        </w:rPr>
        <w:t xml:space="preserve">. In : J. </w:t>
      </w:r>
      <w:proofErr w:type="spellStart"/>
      <w:r w:rsidRPr="004701DA">
        <w:rPr>
          <w:rFonts w:asciiTheme="minorHAnsi" w:eastAsia="Times New Roman" w:hAnsiTheme="minorHAnsi" w:cstheme="minorHAnsi"/>
          <w:sz w:val="22"/>
          <w:szCs w:val="22"/>
          <w:lang w:val="fr-FR" w:eastAsia="fr-FR"/>
        </w:rPr>
        <w:t>Deauvieau</w:t>
      </w:r>
      <w:proofErr w:type="spellEnd"/>
      <w:r w:rsidRPr="004701DA">
        <w:rPr>
          <w:rFonts w:asciiTheme="minorHAnsi" w:eastAsia="Times New Roman" w:hAnsiTheme="minorHAnsi" w:cstheme="minorHAnsi"/>
          <w:sz w:val="22"/>
          <w:szCs w:val="22"/>
          <w:lang w:val="fr-FR" w:eastAsia="fr-FR"/>
        </w:rPr>
        <w:t xml:space="preserve"> &amp; J.P. </w:t>
      </w:r>
    </w:p>
    <w:p w14:paraId="6BFF46FB" w14:textId="77777777" w:rsidR="004701DA" w:rsidRPr="004701DA" w:rsidRDefault="004701DA" w:rsidP="004701DA">
      <w:pPr>
        <w:rPr>
          <w:rFonts w:asciiTheme="minorHAnsi" w:eastAsia="Times New Roman" w:hAnsiTheme="minorHAnsi" w:cstheme="minorHAnsi"/>
          <w:sz w:val="22"/>
          <w:szCs w:val="22"/>
          <w:lang w:val="fr-FR" w:eastAsia="fr-FR"/>
        </w:rPr>
      </w:pPr>
      <w:r w:rsidRPr="004701DA">
        <w:rPr>
          <w:rFonts w:asciiTheme="minorHAnsi" w:eastAsia="Times New Roman" w:hAnsiTheme="minorHAnsi" w:cstheme="minorHAnsi"/>
          <w:sz w:val="22"/>
          <w:szCs w:val="22"/>
          <w:lang w:val="fr-FR" w:eastAsia="fr-FR"/>
        </w:rPr>
        <w:t>Terrail (</w:t>
      </w:r>
      <w:proofErr w:type="spellStart"/>
      <w:r w:rsidRPr="004701DA">
        <w:rPr>
          <w:rFonts w:asciiTheme="minorHAnsi" w:eastAsia="Times New Roman" w:hAnsiTheme="minorHAnsi" w:cstheme="minorHAnsi"/>
          <w:sz w:val="22"/>
          <w:szCs w:val="22"/>
          <w:lang w:val="fr-FR" w:eastAsia="fr-FR"/>
        </w:rPr>
        <w:t>dir</w:t>
      </w:r>
      <w:proofErr w:type="spellEnd"/>
      <w:r w:rsidRPr="004701DA">
        <w:rPr>
          <w:rFonts w:asciiTheme="minorHAnsi" w:eastAsia="Times New Roman" w:hAnsiTheme="minorHAnsi" w:cstheme="minorHAnsi"/>
          <w:sz w:val="22"/>
          <w:szCs w:val="22"/>
          <w:lang w:val="fr-FR" w:eastAsia="fr-FR"/>
        </w:rPr>
        <w:t xml:space="preserve">), </w:t>
      </w:r>
      <w:r w:rsidRPr="004701DA">
        <w:rPr>
          <w:rFonts w:asciiTheme="minorHAnsi" w:eastAsia="Times New Roman" w:hAnsiTheme="minorHAnsi" w:cstheme="minorHAnsi"/>
          <w:i/>
          <w:iCs/>
          <w:sz w:val="22"/>
          <w:szCs w:val="22"/>
          <w:lang w:val="fr-FR" w:eastAsia="fr-FR"/>
        </w:rPr>
        <w:t>Les sociologues, l’</w:t>
      </w:r>
      <w:proofErr w:type="spellStart"/>
      <w:r w:rsidRPr="004701DA">
        <w:rPr>
          <w:rFonts w:asciiTheme="minorHAnsi" w:eastAsia="Times New Roman" w:hAnsiTheme="minorHAnsi" w:cstheme="minorHAnsi"/>
          <w:i/>
          <w:iCs/>
          <w:sz w:val="22"/>
          <w:szCs w:val="22"/>
          <w:lang w:val="fr-FR" w:eastAsia="fr-FR"/>
        </w:rPr>
        <w:t>école</w:t>
      </w:r>
      <w:proofErr w:type="spellEnd"/>
      <w:r w:rsidRPr="004701DA">
        <w:rPr>
          <w:rFonts w:asciiTheme="minorHAnsi" w:eastAsia="Times New Roman" w:hAnsiTheme="minorHAnsi" w:cstheme="minorHAnsi"/>
          <w:i/>
          <w:iCs/>
          <w:sz w:val="22"/>
          <w:szCs w:val="22"/>
          <w:lang w:val="fr-FR" w:eastAsia="fr-FR"/>
        </w:rPr>
        <w:t xml:space="preserve"> et la transmission des savoirs</w:t>
      </w:r>
      <w:r w:rsidRPr="004701DA">
        <w:rPr>
          <w:rFonts w:asciiTheme="minorHAnsi" w:eastAsia="Times New Roman" w:hAnsiTheme="minorHAnsi" w:cstheme="minorHAnsi"/>
          <w:sz w:val="22"/>
          <w:szCs w:val="22"/>
          <w:lang w:val="fr-FR" w:eastAsia="fr-FR"/>
        </w:rPr>
        <w:t xml:space="preserve">. Paris : La Dispute, 227-241. </w:t>
      </w:r>
    </w:p>
    <w:p w14:paraId="4B7E6A3A" w14:textId="22AAAF9B" w:rsidR="004701DA" w:rsidRPr="004701DA" w:rsidRDefault="004701DA" w:rsidP="004701DA">
      <w:pPr>
        <w:rPr>
          <w:rFonts w:asciiTheme="minorHAnsi" w:eastAsia="Times New Roman" w:hAnsiTheme="minorHAnsi" w:cstheme="minorHAnsi"/>
          <w:sz w:val="22"/>
          <w:szCs w:val="22"/>
          <w:lang w:val="fr-FR" w:eastAsia="fr-FR"/>
        </w:rPr>
      </w:pPr>
      <w:proofErr w:type="spellStart"/>
      <w:r w:rsidRPr="004701DA">
        <w:rPr>
          <w:rFonts w:asciiTheme="minorHAnsi" w:eastAsia="Times New Roman" w:hAnsiTheme="minorHAnsi" w:cstheme="minorHAnsi"/>
          <w:sz w:val="22"/>
          <w:szCs w:val="22"/>
          <w:lang w:val="fr-FR" w:eastAsia="fr-FR"/>
        </w:rPr>
        <w:t>Bonnéry</w:t>
      </w:r>
      <w:proofErr w:type="spellEnd"/>
      <w:r w:rsidRPr="004701DA">
        <w:rPr>
          <w:rFonts w:asciiTheme="minorHAnsi" w:eastAsia="Times New Roman" w:hAnsiTheme="minorHAnsi" w:cstheme="minorHAnsi"/>
          <w:sz w:val="22"/>
          <w:szCs w:val="22"/>
          <w:lang w:val="fr-FR" w:eastAsia="fr-FR"/>
        </w:rPr>
        <w:t xml:space="preserve">, S. (2007). </w:t>
      </w:r>
      <w:r w:rsidRPr="004701DA">
        <w:rPr>
          <w:rFonts w:asciiTheme="minorHAnsi" w:eastAsia="Times New Roman" w:hAnsiTheme="minorHAnsi" w:cstheme="minorHAnsi"/>
          <w:i/>
          <w:iCs/>
          <w:sz w:val="22"/>
          <w:szCs w:val="22"/>
          <w:lang w:val="fr-FR" w:eastAsia="fr-FR"/>
        </w:rPr>
        <w:t>Comprendre l’</w:t>
      </w:r>
      <w:proofErr w:type="spellStart"/>
      <w:r w:rsidRPr="004701DA">
        <w:rPr>
          <w:rFonts w:asciiTheme="minorHAnsi" w:eastAsia="Times New Roman" w:hAnsiTheme="minorHAnsi" w:cstheme="minorHAnsi"/>
          <w:i/>
          <w:iCs/>
          <w:sz w:val="22"/>
          <w:szCs w:val="22"/>
          <w:lang w:val="fr-FR" w:eastAsia="fr-FR"/>
        </w:rPr>
        <w:t>échec</w:t>
      </w:r>
      <w:proofErr w:type="spellEnd"/>
      <w:r w:rsidRPr="004701DA">
        <w:rPr>
          <w:rFonts w:asciiTheme="minorHAnsi" w:eastAsia="Times New Roman" w:hAnsiTheme="minorHAnsi" w:cstheme="minorHAnsi"/>
          <w:i/>
          <w:iCs/>
          <w:sz w:val="22"/>
          <w:szCs w:val="22"/>
          <w:lang w:val="fr-FR" w:eastAsia="fr-FR"/>
        </w:rPr>
        <w:t xml:space="preserve"> scolaire : </w:t>
      </w:r>
      <w:proofErr w:type="spellStart"/>
      <w:r w:rsidRPr="004701DA">
        <w:rPr>
          <w:rFonts w:asciiTheme="minorHAnsi" w:eastAsia="Times New Roman" w:hAnsiTheme="minorHAnsi" w:cstheme="minorHAnsi"/>
          <w:i/>
          <w:iCs/>
          <w:sz w:val="22"/>
          <w:szCs w:val="22"/>
          <w:lang w:val="fr-FR" w:eastAsia="fr-FR"/>
        </w:rPr>
        <w:t>élèves</w:t>
      </w:r>
      <w:proofErr w:type="spellEnd"/>
      <w:r w:rsidRPr="004701DA">
        <w:rPr>
          <w:rFonts w:asciiTheme="minorHAnsi" w:eastAsia="Times New Roman" w:hAnsiTheme="minorHAnsi" w:cstheme="minorHAnsi"/>
          <w:i/>
          <w:iCs/>
          <w:sz w:val="22"/>
          <w:szCs w:val="22"/>
          <w:lang w:val="fr-FR" w:eastAsia="fr-FR"/>
        </w:rPr>
        <w:t xml:space="preserve"> en </w:t>
      </w:r>
      <w:proofErr w:type="spellStart"/>
      <w:r w:rsidRPr="004701DA">
        <w:rPr>
          <w:rFonts w:asciiTheme="minorHAnsi" w:eastAsia="Times New Roman" w:hAnsiTheme="minorHAnsi" w:cstheme="minorHAnsi"/>
          <w:i/>
          <w:iCs/>
          <w:sz w:val="22"/>
          <w:szCs w:val="22"/>
          <w:lang w:val="fr-FR" w:eastAsia="fr-FR"/>
        </w:rPr>
        <w:t>difficultés</w:t>
      </w:r>
      <w:proofErr w:type="spellEnd"/>
      <w:r w:rsidRPr="004701DA">
        <w:rPr>
          <w:rFonts w:asciiTheme="minorHAnsi" w:eastAsia="Times New Roman" w:hAnsiTheme="minorHAnsi" w:cstheme="minorHAnsi"/>
          <w:i/>
          <w:iCs/>
          <w:sz w:val="22"/>
          <w:szCs w:val="22"/>
          <w:lang w:val="fr-FR" w:eastAsia="fr-FR"/>
        </w:rPr>
        <w:t xml:space="preserve"> et dispositifs </w:t>
      </w:r>
      <w:proofErr w:type="spellStart"/>
      <w:r w:rsidRPr="004701DA">
        <w:rPr>
          <w:rFonts w:asciiTheme="minorHAnsi" w:eastAsia="Times New Roman" w:hAnsiTheme="minorHAnsi" w:cstheme="minorHAnsi"/>
          <w:i/>
          <w:iCs/>
          <w:sz w:val="22"/>
          <w:szCs w:val="22"/>
          <w:lang w:val="fr-FR" w:eastAsia="fr-FR"/>
        </w:rPr>
        <w:t>pédagogiques</w:t>
      </w:r>
      <w:proofErr w:type="spellEnd"/>
      <w:r w:rsidRPr="004701DA">
        <w:rPr>
          <w:rFonts w:asciiTheme="minorHAnsi" w:eastAsia="Times New Roman" w:hAnsiTheme="minorHAnsi" w:cstheme="minorHAnsi"/>
          <w:sz w:val="22"/>
          <w:szCs w:val="22"/>
          <w:lang w:val="fr-FR" w:eastAsia="fr-FR"/>
        </w:rPr>
        <w:t xml:space="preserve">, Paris : La Dispute. </w:t>
      </w:r>
      <w:r w:rsidRPr="004701DA">
        <w:rPr>
          <w:rFonts w:asciiTheme="minorHAnsi" w:eastAsia="Times New Roman" w:hAnsiTheme="minorHAnsi" w:cstheme="minorHAnsi"/>
          <w:sz w:val="22"/>
          <w:szCs w:val="22"/>
          <w:lang w:val="fr-FR" w:eastAsia="fr-FR"/>
        </w:rPr>
        <w:fldChar w:fldCharType="begin"/>
      </w:r>
      <w:r w:rsidRPr="004701DA">
        <w:rPr>
          <w:rFonts w:asciiTheme="minorHAnsi" w:eastAsia="Times New Roman" w:hAnsiTheme="minorHAnsi" w:cstheme="minorHAnsi"/>
          <w:sz w:val="22"/>
          <w:szCs w:val="22"/>
          <w:lang w:val="fr-FR" w:eastAsia="fr-FR"/>
        </w:rPr>
        <w:instrText xml:space="preserve"> INCLUDEPICTURE "/Users/utilisateur/Library/Group Containers/UBF8T346G9.ms/WebArchiveCopyPasteTempFiles/com.microsoft.Word/page2image49247856" \* MERGEFORMATINET </w:instrText>
      </w:r>
      <w:r w:rsidRPr="004701DA">
        <w:rPr>
          <w:rFonts w:asciiTheme="minorHAnsi" w:eastAsia="Times New Roman" w:hAnsiTheme="minorHAnsi" w:cstheme="minorHAnsi"/>
          <w:sz w:val="22"/>
          <w:szCs w:val="22"/>
          <w:lang w:val="fr-FR" w:eastAsia="fr-FR"/>
        </w:rPr>
        <w:fldChar w:fldCharType="separate"/>
      </w:r>
      <w:r w:rsidRPr="004701DA">
        <w:rPr>
          <w:rFonts w:asciiTheme="minorHAnsi" w:eastAsia="Times New Roman" w:hAnsiTheme="minorHAnsi" w:cstheme="minorHAnsi"/>
          <w:noProof/>
          <w:sz w:val="22"/>
          <w:szCs w:val="22"/>
          <w:lang w:val="fr-FR" w:eastAsia="fr-FR"/>
        </w:rPr>
        <w:drawing>
          <wp:inline distT="0" distB="0" distL="0" distR="0" wp14:anchorId="40590477" wp14:editId="44708BC7">
            <wp:extent cx="1256030" cy="167005"/>
            <wp:effectExtent l="0" t="0" r="1270" b="0"/>
            <wp:docPr id="8" name="Image 8" descr="page2image4924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92478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6030" cy="167005"/>
                    </a:xfrm>
                    <a:prstGeom prst="rect">
                      <a:avLst/>
                    </a:prstGeom>
                    <a:noFill/>
                    <a:ln>
                      <a:noFill/>
                    </a:ln>
                  </pic:spPr>
                </pic:pic>
              </a:graphicData>
            </a:graphic>
          </wp:inline>
        </w:drawing>
      </w:r>
      <w:r w:rsidRPr="004701DA">
        <w:rPr>
          <w:rFonts w:asciiTheme="minorHAnsi" w:eastAsia="Times New Roman" w:hAnsiTheme="minorHAnsi" w:cstheme="minorHAnsi"/>
          <w:sz w:val="22"/>
          <w:szCs w:val="22"/>
          <w:lang w:val="fr-FR" w:eastAsia="fr-FR"/>
        </w:rPr>
        <w:fldChar w:fldCharType="end"/>
      </w:r>
    </w:p>
    <w:p w14:paraId="3D3C05D9" w14:textId="505547C9" w:rsidR="004701DA" w:rsidRPr="004701DA" w:rsidRDefault="004701DA" w:rsidP="004701DA">
      <w:pPr>
        <w:rPr>
          <w:rFonts w:asciiTheme="minorHAnsi" w:eastAsia="Times New Roman" w:hAnsiTheme="minorHAnsi" w:cstheme="minorHAnsi"/>
          <w:sz w:val="22"/>
          <w:szCs w:val="22"/>
          <w:lang w:val="fr-FR" w:eastAsia="fr-FR"/>
        </w:rPr>
      </w:pPr>
      <w:r w:rsidRPr="004701DA">
        <w:rPr>
          <w:rFonts w:asciiTheme="minorHAnsi" w:eastAsia="Times New Roman" w:hAnsiTheme="minorHAnsi" w:cstheme="minorHAnsi"/>
          <w:sz w:val="22"/>
          <w:szCs w:val="22"/>
          <w:lang w:val="fr-FR" w:eastAsia="fr-FR"/>
        </w:rPr>
        <w:t>Chevallard, Y. (1991</w:t>
      </w:r>
      <w:proofErr w:type="gramStart"/>
      <w:r w:rsidRPr="004701DA">
        <w:rPr>
          <w:rFonts w:asciiTheme="minorHAnsi" w:eastAsia="Times New Roman" w:hAnsiTheme="minorHAnsi" w:cstheme="minorHAnsi"/>
          <w:sz w:val="22"/>
          <w:szCs w:val="22"/>
          <w:lang w:val="fr-FR" w:eastAsia="fr-FR"/>
        </w:rPr>
        <w:t>) ,</w:t>
      </w:r>
      <w:proofErr w:type="gramEnd"/>
      <w:r w:rsidRPr="004701DA">
        <w:rPr>
          <w:rFonts w:asciiTheme="minorHAnsi" w:eastAsia="Times New Roman" w:hAnsiTheme="minorHAnsi" w:cstheme="minorHAnsi"/>
          <w:sz w:val="22"/>
          <w:szCs w:val="22"/>
          <w:lang w:val="fr-FR" w:eastAsia="fr-FR"/>
        </w:rPr>
        <w:t xml:space="preserve"> Grenoble : La </w:t>
      </w:r>
      <w:proofErr w:type="spellStart"/>
      <w:r w:rsidRPr="004701DA">
        <w:rPr>
          <w:rFonts w:asciiTheme="minorHAnsi" w:eastAsia="Times New Roman" w:hAnsiTheme="minorHAnsi" w:cstheme="minorHAnsi"/>
          <w:sz w:val="22"/>
          <w:szCs w:val="22"/>
          <w:lang w:val="fr-FR" w:eastAsia="fr-FR"/>
        </w:rPr>
        <w:t>Pensée</w:t>
      </w:r>
      <w:proofErr w:type="spellEnd"/>
      <w:r w:rsidRPr="004701DA">
        <w:rPr>
          <w:rFonts w:asciiTheme="minorHAnsi" w:eastAsia="Times New Roman" w:hAnsiTheme="minorHAnsi" w:cstheme="minorHAnsi"/>
          <w:sz w:val="22"/>
          <w:szCs w:val="22"/>
          <w:lang w:val="fr-FR" w:eastAsia="fr-FR"/>
        </w:rPr>
        <w:t xml:space="preserve"> Sauvage (2e </w:t>
      </w:r>
      <w:proofErr w:type="spellStart"/>
      <w:r w:rsidRPr="004701DA">
        <w:rPr>
          <w:rFonts w:asciiTheme="minorHAnsi" w:eastAsia="Times New Roman" w:hAnsiTheme="minorHAnsi" w:cstheme="minorHAnsi"/>
          <w:sz w:val="22"/>
          <w:szCs w:val="22"/>
          <w:lang w:val="fr-FR" w:eastAsia="fr-FR"/>
        </w:rPr>
        <w:t>édition</w:t>
      </w:r>
      <w:proofErr w:type="spellEnd"/>
      <w:r w:rsidRPr="004701DA">
        <w:rPr>
          <w:rFonts w:asciiTheme="minorHAnsi" w:eastAsia="Times New Roman" w:hAnsiTheme="minorHAnsi" w:cstheme="minorHAnsi"/>
          <w:sz w:val="22"/>
          <w:szCs w:val="22"/>
          <w:lang w:val="fr-FR" w:eastAsia="fr-FR"/>
        </w:rPr>
        <w:t xml:space="preserve"> revue et </w:t>
      </w:r>
      <w:proofErr w:type="spellStart"/>
      <w:r w:rsidRPr="004701DA">
        <w:rPr>
          <w:rFonts w:asciiTheme="minorHAnsi" w:eastAsia="Times New Roman" w:hAnsiTheme="minorHAnsi" w:cstheme="minorHAnsi"/>
          <w:sz w:val="22"/>
          <w:szCs w:val="22"/>
          <w:lang w:val="fr-FR" w:eastAsia="fr-FR"/>
        </w:rPr>
        <w:t>augmentée</w:t>
      </w:r>
      <w:proofErr w:type="spellEnd"/>
      <w:r w:rsidRPr="004701DA">
        <w:rPr>
          <w:rFonts w:asciiTheme="minorHAnsi" w:eastAsia="Times New Roman" w:hAnsiTheme="minorHAnsi" w:cstheme="minorHAnsi"/>
          <w:sz w:val="22"/>
          <w:szCs w:val="22"/>
          <w:lang w:val="fr-FR" w:eastAsia="fr-FR"/>
        </w:rPr>
        <w:t xml:space="preserve">, en coll. avec Marie-Alberte Joshua, 1re </w:t>
      </w:r>
      <w:proofErr w:type="spellStart"/>
      <w:r w:rsidRPr="004701DA">
        <w:rPr>
          <w:rFonts w:asciiTheme="minorHAnsi" w:eastAsia="Times New Roman" w:hAnsiTheme="minorHAnsi" w:cstheme="minorHAnsi"/>
          <w:sz w:val="22"/>
          <w:szCs w:val="22"/>
          <w:lang w:val="fr-FR" w:eastAsia="fr-FR"/>
        </w:rPr>
        <w:t>édition</w:t>
      </w:r>
      <w:proofErr w:type="spellEnd"/>
      <w:r w:rsidRPr="004701DA">
        <w:rPr>
          <w:rFonts w:asciiTheme="minorHAnsi" w:eastAsia="Times New Roman" w:hAnsiTheme="minorHAnsi" w:cstheme="minorHAnsi"/>
          <w:sz w:val="22"/>
          <w:szCs w:val="22"/>
          <w:lang w:val="fr-FR" w:eastAsia="fr-FR"/>
        </w:rPr>
        <w:t xml:space="preserve"> 1985) </w:t>
      </w:r>
    </w:p>
    <w:p w14:paraId="51519D5E" w14:textId="538632A4" w:rsidR="004701DA" w:rsidRPr="004701DA" w:rsidRDefault="004701DA" w:rsidP="004701DA">
      <w:pPr>
        <w:rPr>
          <w:rFonts w:asciiTheme="minorHAnsi" w:eastAsia="Times New Roman" w:hAnsiTheme="minorHAnsi" w:cstheme="minorHAnsi"/>
          <w:sz w:val="22"/>
          <w:szCs w:val="22"/>
          <w:lang w:val="fr-FR" w:eastAsia="fr-FR"/>
        </w:rPr>
      </w:pPr>
      <w:r w:rsidRPr="004701DA">
        <w:rPr>
          <w:rFonts w:asciiTheme="minorHAnsi" w:eastAsia="Times New Roman" w:hAnsiTheme="minorHAnsi" w:cstheme="minorHAnsi"/>
          <w:sz w:val="22"/>
          <w:szCs w:val="22"/>
          <w:lang w:val="fr-FR" w:eastAsia="fr-FR"/>
        </w:rPr>
        <w:t xml:space="preserve">Claude, M.S., Crinon, J. et Rayou, P. (2022). Des registres pour enseigner. </w:t>
      </w:r>
      <w:proofErr w:type="spellStart"/>
      <w:r w:rsidRPr="004701DA">
        <w:rPr>
          <w:rFonts w:asciiTheme="minorHAnsi" w:eastAsia="Times New Roman" w:hAnsiTheme="minorHAnsi" w:cstheme="minorHAnsi"/>
          <w:i/>
          <w:iCs/>
          <w:sz w:val="22"/>
          <w:szCs w:val="22"/>
          <w:lang w:val="fr-FR" w:eastAsia="fr-FR"/>
        </w:rPr>
        <w:t>Education</w:t>
      </w:r>
      <w:proofErr w:type="spellEnd"/>
      <w:r w:rsidRPr="004701DA">
        <w:rPr>
          <w:rFonts w:asciiTheme="minorHAnsi" w:eastAsia="Times New Roman" w:hAnsiTheme="minorHAnsi" w:cstheme="minorHAnsi"/>
          <w:i/>
          <w:iCs/>
          <w:sz w:val="22"/>
          <w:szCs w:val="22"/>
          <w:lang w:val="fr-FR" w:eastAsia="fr-FR"/>
        </w:rPr>
        <w:t xml:space="preserve"> et socialisation - Les cahiers du CERFEE, </w:t>
      </w:r>
      <w:r w:rsidRPr="004701DA">
        <w:rPr>
          <w:rFonts w:asciiTheme="minorHAnsi" w:eastAsia="Times New Roman" w:hAnsiTheme="minorHAnsi" w:cstheme="minorHAnsi"/>
          <w:sz w:val="22"/>
          <w:szCs w:val="22"/>
          <w:lang w:val="fr-FR" w:eastAsia="fr-FR"/>
        </w:rPr>
        <w:t xml:space="preserve">66. </w:t>
      </w:r>
    </w:p>
    <w:p w14:paraId="12D81329" w14:textId="66E16B82" w:rsidR="004701DA" w:rsidRPr="004701DA" w:rsidRDefault="004701DA" w:rsidP="004701DA">
      <w:pPr>
        <w:rPr>
          <w:rFonts w:asciiTheme="minorHAnsi" w:eastAsia="Times New Roman" w:hAnsiTheme="minorHAnsi" w:cstheme="minorHAnsi"/>
          <w:sz w:val="22"/>
          <w:szCs w:val="22"/>
          <w:lang w:val="fr-FR" w:eastAsia="fr-FR"/>
        </w:rPr>
      </w:pPr>
      <w:r w:rsidRPr="004701DA">
        <w:rPr>
          <w:rFonts w:asciiTheme="minorHAnsi" w:eastAsia="Times New Roman" w:hAnsiTheme="minorHAnsi" w:cstheme="minorHAnsi"/>
          <w:sz w:val="22"/>
          <w:szCs w:val="22"/>
          <w:lang w:val="fr-FR" w:eastAsia="fr-FR"/>
        </w:rPr>
        <w:t xml:space="preserve">Perrenoud, P. (1993). Curriculum : le formel, le </w:t>
      </w:r>
      <w:proofErr w:type="spellStart"/>
      <w:r w:rsidRPr="004701DA">
        <w:rPr>
          <w:rFonts w:asciiTheme="minorHAnsi" w:eastAsia="Times New Roman" w:hAnsiTheme="minorHAnsi" w:cstheme="minorHAnsi"/>
          <w:sz w:val="22"/>
          <w:szCs w:val="22"/>
          <w:lang w:val="fr-FR" w:eastAsia="fr-FR"/>
        </w:rPr>
        <w:t>réel</w:t>
      </w:r>
      <w:proofErr w:type="spellEnd"/>
      <w:r w:rsidRPr="004701DA">
        <w:rPr>
          <w:rFonts w:asciiTheme="minorHAnsi" w:eastAsia="Times New Roman" w:hAnsiTheme="minorHAnsi" w:cstheme="minorHAnsi"/>
          <w:sz w:val="22"/>
          <w:szCs w:val="22"/>
          <w:lang w:val="fr-FR" w:eastAsia="fr-FR"/>
        </w:rPr>
        <w:t>, le caché. In : J. Houssaye (</w:t>
      </w:r>
      <w:proofErr w:type="spellStart"/>
      <w:r w:rsidRPr="004701DA">
        <w:rPr>
          <w:rFonts w:asciiTheme="minorHAnsi" w:eastAsia="Times New Roman" w:hAnsiTheme="minorHAnsi" w:cstheme="minorHAnsi"/>
          <w:sz w:val="22"/>
          <w:szCs w:val="22"/>
          <w:lang w:val="fr-FR" w:eastAsia="fr-FR"/>
        </w:rPr>
        <w:t>dir</w:t>
      </w:r>
      <w:proofErr w:type="spellEnd"/>
      <w:r w:rsidRPr="004701DA">
        <w:rPr>
          <w:rFonts w:asciiTheme="minorHAnsi" w:eastAsia="Times New Roman" w:hAnsiTheme="minorHAnsi" w:cstheme="minorHAnsi"/>
          <w:sz w:val="22"/>
          <w:szCs w:val="22"/>
          <w:lang w:val="fr-FR" w:eastAsia="fr-FR"/>
        </w:rPr>
        <w:t xml:space="preserve">.), </w:t>
      </w:r>
      <w:r w:rsidRPr="004701DA">
        <w:rPr>
          <w:rFonts w:asciiTheme="minorHAnsi" w:eastAsia="Times New Roman" w:hAnsiTheme="minorHAnsi" w:cstheme="minorHAnsi"/>
          <w:i/>
          <w:iCs/>
          <w:sz w:val="22"/>
          <w:szCs w:val="22"/>
          <w:lang w:val="fr-FR" w:eastAsia="fr-FR"/>
        </w:rPr>
        <w:t xml:space="preserve">La </w:t>
      </w:r>
      <w:proofErr w:type="spellStart"/>
      <w:r w:rsidRPr="004701DA">
        <w:rPr>
          <w:rFonts w:asciiTheme="minorHAnsi" w:eastAsia="Times New Roman" w:hAnsiTheme="minorHAnsi" w:cstheme="minorHAnsi"/>
          <w:i/>
          <w:iCs/>
          <w:sz w:val="22"/>
          <w:szCs w:val="22"/>
          <w:lang w:val="fr-FR" w:eastAsia="fr-FR"/>
        </w:rPr>
        <w:t>pédagogie</w:t>
      </w:r>
      <w:proofErr w:type="spellEnd"/>
      <w:r w:rsidRPr="004701DA">
        <w:rPr>
          <w:rFonts w:asciiTheme="minorHAnsi" w:eastAsia="Times New Roman" w:hAnsiTheme="minorHAnsi" w:cstheme="minorHAnsi"/>
          <w:i/>
          <w:iCs/>
          <w:sz w:val="22"/>
          <w:szCs w:val="22"/>
          <w:lang w:val="fr-FR" w:eastAsia="fr-FR"/>
        </w:rPr>
        <w:t xml:space="preserve"> : une </w:t>
      </w:r>
      <w:proofErr w:type="spellStart"/>
      <w:r w:rsidRPr="004701DA">
        <w:rPr>
          <w:rFonts w:asciiTheme="minorHAnsi" w:eastAsia="Times New Roman" w:hAnsiTheme="minorHAnsi" w:cstheme="minorHAnsi"/>
          <w:i/>
          <w:iCs/>
          <w:sz w:val="22"/>
          <w:szCs w:val="22"/>
          <w:lang w:val="fr-FR" w:eastAsia="fr-FR"/>
        </w:rPr>
        <w:t>encyclopédie</w:t>
      </w:r>
      <w:proofErr w:type="spellEnd"/>
      <w:r w:rsidRPr="004701DA">
        <w:rPr>
          <w:rFonts w:asciiTheme="minorHAnsi" w:eastAsia="Times New Roman" w:hAnsiTheme="minorHAnsi" w:cstheme="minorHAnsi"/>
          <w:i/>
          <w:iCs/>
          <w:sz w:val="22"/>
          <w:szCs w:val="22"/>
          <w:lang w:val="fr-FR" w:eastAsia="fr-FR"/>
        </w:rPr>
        <w:t xml:space="preserve"> pour aujourd’hui</w:t>
      </w:r>
      <w:r w:rsidRPr="004701DA">
        <w:rPr>
          <w:rFonts w:asciiTheme="minorHAnsi" w:eastAsia="Times New Roman" w:hAnsiTheme="minorHAnsi" w:cstheme="minorHAnsi"/>
          <w:sz w:val="22"/>
          <w:szCs w:val="22"/>
          <w:lang w:val="fr-FR" w:eastAsia="fr-FR"/>
        </w:rPr>
        <w:t xml:space="preserve">. Paris : ESF, 61-76 </w:t>
      </w:r>
    </w:p>
    <w:p w14:paraId="48B304BF" w14:textId="70E64B11" w:rsidR="004701DA" w:rsidRDefault="004701DA" w:rsidP="009A2ABB">
      <w:pPr>
        <w:jc w:val="both"/>
        <w:rPr>
          <w:sz w:val="22"/>
          <w:szCs w:val="22"/>
          <w:lang w:val="fr-FR"/>
        </w:rPr>
      </w:pPr>
    </w:p>
    <w:p w14:paraId="53AAF038" w14:textId="77777777" w:rsidR="004701DA" w:rsidRDefault="004701DA" w:rsidP="004701DA">
      <w:pPr>
        <w:pStyle w:val="NormalWeb"/>
        <w:spacing w:before="0" w:beforeAutospacing="0" w:after="0" w:afterAutospacing="0"/>
        <w:jc w:val="both"/>
        <w:rPr>
          <w:rFonts w:ascii="Calibri" w:hAnsi="Calibri" w:cs="Calibri"/>
          <w:sz w:val="22"/>
          <w:szCs w:val="22"/>
        </w:rPr>
      </w:pPr>
      <w:r w:rsidRPr="004701DA">
        <w:rPr>
          <w:rFonts w:ascii="Calibri" w:hAnsi="Calibri" w:cs="Calibri"/>
          <w:b/>
          <w:bCs/>
          <w:sz w:val="22"/>
          <w:szCs w:val="22"/>
        </w:rPr>
        <w:t>Agathe Nguyen</w:t>
      </w:r>
      <w:r w:rsidRPr="004701DA">
        <w:rPr>
          <w:rFonts w:ascii="Calibri" w:hAnsi="Calibri" w:cs="Calibri"/>
          <w:sz w:val="22"/>
          <w:szCs w:val="22"/>
        </w:rPr>
        <w:t xml:space="preserve"> est professeure des </w:t>
      </w:r>
      <w:proofErr w:type="spellStart"/>
      <w:r w:rsidRPr="004701DA">
        <w:rPr>
          <w:rFonts w:ascii="Calibri" w:hAnsi="Calibri" w:cs="Calibri"/>
          <w:sz w:val="22"/>
          <w:szCs w:val="22"/>
        </w:rPr>
        <w:t>écoles</w:t>
      </w:r>
      <w:proofErr w:type="spellEnd"/>
      <w:r w:rsidRPr="004701DA">
        <w:rPr>
          <w:rFonts w:ascii="Calibri" w:hAnsi="Calibri" w:cs="Calibri"/>
          <w:sz w:val="22"/>
          <w:szCs w:val="22"/>
        </w:rPr>
        <w:t xml:space="preserve"> et formatrice à l’Institut National </w:t>
      </w:r>
      <w:proofErr w:type="spellStart"/>
      <w:r w:rsidRPr="004701DA">
        <w:rPr>
          <w:rFonts w:ascii="Calibri" w:hAnsi="Calibri" w:cs="Calibri"/>
          <w:sz w:val="22"/>
          <w:szCs w:val="22"/>
        </w:rPr>
        <w:t>Supérieur</w:t>
      </w:r>
      <w:proofErr w:type="spellEnd"/>
      <w:r w:rsidRPr="004701DA">
        <w:rPr>
          <w:rFonts w:ascii="Calibri" w:hAnsi="Calibri" w:cs="Calibri"/>
          <w:sz w:val="22"/>
          <w:szCs w:val="22"/>
        </w:rPr>
        <w:t xml:space="preserve"> du Professorat et l’</w:t>
      </w:r>
      <w:proofErr w:type="spellStart"/>
      <w:r w:rsidRPr="004701DA">
        <w:rPr>
          <w:rFonts w:ascii="Calibri" w:hAnsi="Calibri" w:cs="Calibri"/>
          <w:sz w:val="22"/>
          <w:szCs w:val="22"/>
        </w:rPr>
        <w:t>Éducation</w:t>
      </w:r>
      <w:proofErr w:type="spellEnd"/>
      <w:r w:rsidRPr="004701DA">
        <w:rPr>
          <w:rFonts w:ascii="Calibri" w:hAnsi="Calibri" w:cs="Calibri"/>
          <w:sz w:val="22"/>
          <w:szCs w:val="22"/>
        </w:rPr>
        <w:t xml:space="preserve"> de l’</w:t>
      </w:r>
      <w:proofErr w:type="spellStart"/>
      <w:r w:rsidRPr="004701DA">
        <w:rPr>
          <w:rFonts w:ascii="Calibri" w:hAnsi="Calibri" w:cs="Calibri"/>
          <w:sz w:val="22"/>
          <w:szCs w:val="22"/>
        </w:rPr>
        <w:t>académie</w:t>
      </w:r>
      <w:proofErr w:type="spellEnd"/>
      <w:r w:rsidRPr="004701DA">
        <w:rPr>
          <w:rFonts w:ascii="Calibri" w:hAnsi="Calibri" w:cs="Calibri"/>
          <w:sz w:val="22"/>
          <w:szCs w:val="22"/>
        </w:rPr>
        <w:t xml:space="preserve"> de Paris. Son travail de formatrice porte sur les gestes professionnels des enseignants en lien avec les </w:t>
      </w:r>
      <w:proofErr w:type="spellStart"/>
      <w:r w:rsidRPr="004701DA">
        <w:rPr>
          <w:rFonts w:ascii="Calibri" w:hAnsi="Calibri" w:cs="Calibri"/>
          <w:sz w:val="22"/>
          <w:szCs w:val="22"/>
        </w:rPr>
        <w:t>inégalités</w:t>
      </w:r>
      <w:proofErr w:type="spellEnd"/>
      <w:r w:rsidRPr="004701DA">
        <w:rPr>
          <w:rFonts w:ascii="Calibri" w:hAnsi="Calibri" w:cs="Calibri"/>
          <w:sz w:val="22"/>
          <w:szCs w:val="22"/>
        </w:rPr>
        <w:t xml:space="preserve"> socio-scolaires.</w:t>
      </w:r>
    </w:p>
    <w:p w14:paraId="46FD5DAD" w14:textId="65AC7385" w:rsidR="004701DA" w:rsidRPr="004701DA" w:rsidRDefault="004701DA" w:rsidP="004701DA">
      <w:pPr>
        <w:pStyle w:val="NormalWeb"/>
        <w:spacing w:before="0" w:beforeAutospacing="0" w:after="0" w:afterAutospacing="0"/>
        <w:jc w:val="both"/>
        <w:rPr>
          <w:sz w:val="22"/>
          <w:szCs w:val="22"/>
        </w:rPr>
      </w:pPr>
      <w:r w:rsidRPr="004701DA">
        <w:rPr>
          <w:rFonts w:ascii="Calibri" w:hAnsi="Calibri" w:cs="Calibri"/>
          <w:sz w:val="22"/>
          <w:szCs w:val="22"/>
        </w:rPr>
        <w:t xml:space="preserve">Elle </w:t>
      </w:r>
      <w:proofErr w:type="spellStart"/>
      <w:r w:rsidRPr="004701DA">
        <w:rPr>
          <w:rFonts w:ascii="Calibri" w:hAnsi="Calibri" w:cs="Calibri"/>
          <w:sz w:val="22"/>
          <w:szCs w:val="22"/>
        </w:rPr>
        <w:t>mène</w:t>
      </w:r>
      <w:proofErr w:type="spellEnd"/>
      <w:r w:rsidRPr="004701DA">
        <w:rPr>
          <w:rFonts w:ascii="Calibri" w:hAnsi="Calibri" w:cs="Calibri"/>
          <w:sz w:val="22"/>
          <w:szCs w:val="22"/>
        </w:rPr>
        <w:t xml:space="preserve"> actuellement un travail de </w:t>
      </w:r>
      <w:proofErr w:type="spellStart"/>
      <w:r w:rsidRPr="004701DA">
        <w:rPr>
          <w:rFonts w:ascii="Calibri" w:hAnsi="Calibri" w:cs="Calibri"/>
          <w:sz w:val="22"/>
          <w:szCs w:val="22"/>
        </w:rPr>
        <w:t>thèse</w:t>
      </w:r>
      <w:proofErr w:type="spellEnd"/>
      <w:r w:rsidRPr="004701DA">
        <w:rPr>
          <w:rFonts w:ascii="Calibri" w:hAnsi="Calibri" w:cs="Calibri"/>
          <w:sz w:val="22"/>
          <w:szCs w:val="22"/>
        </w:rPr>
        <w:t xml:space="preserve"> de doctorat dans le Laboratoire ESCOL, ED 31 Pratiques et </w:t>
      </w:r>
      <w:proofErr w:type="spellStart"/>
      <w:r w:rsidRPr="004701DA">
        <w:rPr>
          <w:rFonts w:ascii="Calibri" w:hAnsi="Calibri" w:cs="Calibri"/>
          <w:sz w:val="22"/>
          <w:szCs w:val="22"/>
        </w:rPr>
        <w:t>théories</w:t>
      </w:r>
      <w:proofErr w:type="spellEnd"/>
      <w:r w:rsidRPr="004701DA">
        <w:rPr>
          <w:rFonts w:ascii="Calibri" w:hAnsi="Calibri" w:cs="Calibri"/>
          <w:sz w:val="22"/>
          <w:szCs w:val="22"/>
        </w:rPr>
        <w:t xml:space="preserve"> du sens, sur l’enseignement des langues vivantes dans les classes d’</w:t>
      </w:r>
      <w:proofErr w:type="spellStart"/>
      <w:r w:rsidRPr="004701DA">
        <w:rPr>
          <w:rFonts w:ascii="Calibri" w:hAnsi="Calibri" w:cs="Calibri"/>
          <w:sz w:val="22"/>
          <w:szCs w:val="22"/>
        </w:rPr>
        <w:t>élémentaire</w:t>
      </w:r>
      <w:proofErr w:type="spellEnd"/>
      <w:r w:rsidRPr="004701DA">
        <w:rPr>
          <w:rFonts w:ascii="Calibri" w:hAnsi="Calibri" w:cs="Calibri"/>
          <w:sz w:val="22"/>
          <w:szCs w:val="22"/>
        </w:rPr>
        <w:t xml:space="preserve"> dans lequel elle analyse les gestes d’explicitation des enseignants dans les </w:t>
      </w:r>
      <w:proofErr w:type="spellStart"/>
      <w:r w:rsidRPr="004701DA">
        <w:rPr>
          <w:rFonts w:ascii="Calibri" w:hAnsi="Calibri" w:cs="Calibri"/>
          <w:sz w:val="22"/>
          <w:szCs w:val="22"/>
        </w:rPr>
        <w:t>séances</w:t>
      </w:r>
      <w:proofErr w:type="spellEnd"/>
      <w:r w:rsidRPr="004701DA">
        <w:rPr>
          <w:rFonts w:ascii="Calibri" w:hAnsi="Calibri" w:cs="Calibri"/>
          <w:sz w:val="22"/>
          <w:szCs w:val="22"/>
        </w:rPr>
        <w:t xml:space="preserve"> d’enseignement-apprentissage de l’anglais. Dans le cadre de ses travaux de recherche, elle est membre du projet IMAAJEE (Interaction et </w:t>
      </w:r>
      <w:proofErr w:type="spellStart"/>
      <w:r w:rsidRPr="004701DA">
        <w:rPr>
          <w:rFonts w:ascii="Calibri" w:hAnsi="Calibri" w:cs="Calibri"/>
          <w:sz w:val="22"/>
          <w:szCs w:val="22"/>
        </w:rPr>
        <w:t>Multimodalite</w:t>
      </w:r>
      <w:proofErr w:type="spellEnd"/>
      <w:r w:rsidRPr="004701DA">
        <w:rPr>
          <w:rFonts w:ascii="Calibri" w:hAnsi="Calibri" w:cs="Calibri"/>
          <w:sz w:val="22"/>
          <w:szCs w:val="22"/>
        </w:rPr>
        <w:t>́ pour l’Apprentissage de l’Anglais par les Jeunes Enfants à l’</w:t>
      </w:r>
      <w:proofErr w:type="spellStart"/>
      <w:r w:rsidRPr="004701DA">
        <w:rPr>
          <w:rFonts w:ascii="Calibri" w:hAnsi="Calibri" w:cs="Calibri"/>
          <w:sz w:val="22"/>
          <w:szCs w:val="22"/>
        </w:rPr>
        <w:t>Ecole</w:t>
      </w:r>
      <w:proofErr w:type="spellEnd"/>
      <w:r w:rsidRPr="004701DA">
        <w:rPr>
          <w:rFonts w:ascii="Calibri" w:hAnsi="Calibri" w:cs="Calibri"/>
          <w:sz w:val="22"/>
          <w:szCs w:val="22"/>
        </w:rPr>
        <w:t xml:space="preserve">) et porteuse du projet ECLA (Explicitation en Classe de </w:t>
      </w:r>
      <w:proofErr w:type="spellStart"/>
      <w:r w:rsidRPr="004701DA">
        <w:rPr>
          <w:rFonts w:ascii="Calibri" w:hAnsi="Calibri" w:cs="Calibri"/>
          <w:sz w:val="22"/>
          <w:szCs w:val="22"/>
        </w:rPr>
        <w:t>LAngue</w:t>
      </w:r>
      <w:proofErr w:type="spellEnd"/>
      <w:r w:rsidRPr="004701DA">
        <w:rPr>
          <w:rFonts w:ascii="Calibri" w:hAnsi="Calibri" w:cs="Calibri"/>
          <w:sz w:val="22"/>
          <w:szCs w:val="22"/>
        </w:rPr>
        <w:t xml:space="preserve">) qui s’appuient tous deux sur des </w:t>
      </w:r>
      <w:proofErr w:type="spellStart"/>
      <w:r w:rsidRPr="004701DA">
        <w:rPr>
          <w:rFonts w:ascii="Calibri" w:hAnsi="Calibri" w:cs="Calibri"/>
          <w:sz w:val="22"/>
          <w:szCs w:val="22"/>
        </w:rPr>
        <w:t>données</w:t>
      </w:r>
      <w:proofErr w:type="spellEnd"/>
      <w:r w:rsidRPr="004701DA">
        <w:rPr>
          <w:rFonts w:ascii="Calibri" w:hAnsi="Calibri" w:cs="Calibri"/>
          <w:sz w:val="22"/>
          <w:szCs w:val="22"/>
        </w:rPr>
        <w:t xml:space="preserve"> </w:t>
      </w:r>
      <w:proofErr w:type="spellStart"/>
      <w:r w:rsidRPr="004701DA">
        <w:rPr>
          <w:rFonts w:ascii="Calibri" w:hAnsi="Calibri" w:cs="Calibri"/>
          <w:sz w:val="22"/>
          <w:szCs w:val="22"/>
        </w:rPr>
        <w:t>filmées</w:t>
      </w:r>
      <w:proofErr w:type="spellEnd"/>
      <w:r w:rsidRPr="004701DA">
        <w:rPr>
          <w:rFonts w:ascii="Calibri" w:hAnsi="Calibri" w:cs="Calibri"/>
          <w:sz w:val="22"/>
          <w:szCs w:val="22"/>
        </w:rPr>
        <w:t xml:space="preserve"> pour </w:t>
      </w:r>
      <w:proofErr w:type="spellStart"/>
      <w:r w:rsidRPr="004701DA">
        <w:rPr>
          <w:rFonts w:ascii="Calibri" w:hAnsi="Calibri" w:cs="Calibri"/>
          <w:sz w:val="22"/>
          <w:szCs w:val="22"/>
        </w:rPr>
        <w:t>étudier</w:t>
      </w:r>
      <w:proofErr w:type="spellEnd"/>
      <w:r w:rsidRPr="004701DA">
        <w:rPr>
          <w:rFonts w:ascii="Calibri" w:hAnsi="Calibri" w:cs="Calibri"/>
          <w:sz w:val="22"/>
          <w:szCs w:val="22"/>
        </w:rPr>
        <w:t xml:space="preserve"> entre autres les gestes professionnels des enseignants dans des </w:t>
      </w:r>
      <w:proofErr w:type="spellStart"/>
      <w:r w:rsidRPr="004701DA">
        <w:rPr>
          <w:rFonts w:ascii="Calibri" w:hAnsi="Calibri" w:cs="Calibri"/>
          <w:sz w:val="22"/>
          <w:szCs w:val="22"/>
        </w:rPr>
        <w:t>séances</w:t>
      </w:r>
      <w:proofErr w:type="spellEnd"/>
      <w:r w:rsidRPr="004701DA">
        <w:rPr>
          <w:rFonts w:ascii="Calibri" w:hAnsi="Calibri" w:cs="Calibri"/>
          <w:sz w:val="22"/>
          <w:szCs w:val="22"/>
        </w:rPr>
        <w:t xml:space="preserve"> d’enseignement- apprentissage de l’anglais à l’</w:t>
      </w:r>
      <w:proofErr w:type="spellStart"/>
      <w:r w:rsidRPr="004701DA">
        <w:rPr>
          <w:rFonts w:ascii="Calibri" w:hAnsi="Calibri" w:cs="Calibri"/>
          <w:sz w:val="22"/>
          <w:szCs w:val="22"/>
        </w:rPr>
        <w:t>école</w:t>
      </w:r>
      <w:proofErr w:type="spellEnd"/>
      <w:r w:rsidRPr="004701DA">
        <w:rPr>
          <w:rFonts w:ascii="Calibri" w:hAnsi="Calibri" w:cs="Calibri"/>
          <w:sz w:val="22"/>
          <w:szCs w:val="22"/>
        </w:rPr>
        <w:t xml:space="preserve"> primaire. </w:t>
      </w:r>
    </w:p>
    <w:p w14:paraId="4DDABA25" w14:textId="5B23F7BB" w:rsidR="004701DA" w:rsidRDefault="004701DA" w:rsidP="009A2ABB">
      <w:pPr>
        <w:jc w:val="both"/>
        <w:rPr>
          <w:sz w:val="22"/>
          <w:szCs w:val="22"/>
          <w:lang w:val="fr-FR"/>
        </w:rPr>
      </w:pPr>
    </w:p>
    <w:p w14:paraId="0DE3960E" w14:textId="77777777" w:rsidR="004701DA" w:rsidRDefault="004701DA" w:rsidP="009A2ABB">
      <w:pPr>
        <w:jc w:val="both"/>
        <w:rPr>
          <w:sz w:val="22"/>
          <w:szCs w:val="22"/>
          <w:lang w:val="fr-FR"/>
        </w:rPr>
      </w:pPr>
    </w:p>
    <w:p w14:paraId="4919B54E" w14:textId="52F629EB" w:rsidR="009A2ABB" w:rsidRPr="009A2ABB" w:rsidRDefault="00567AAE" w:rsidP="009A2ABB">
      <w:pPr>
        <w:jc w:val="both"/>
        <w:rPr>
          <w:rStyle w:val="Lienhypertexte"/>
          <w:color w:val="000000" w:themeColor="text1"/>
          <w:sz w:val="22"/>
          <w:szCs w:val="22"/>
          <w:lang w:val="fr-FR"/>
        </w:rPr>
      </w:pPr>
      <w:proofErr w:type="spellStart"/>
      <w:r w:rsidRPr="009A2ABB">
        <w:rPr>
          <w:sz w:val="22"/>
          <w:szCs w:val="22"/>
          <w:lang w:val="fr-FR"/>
        </w:rPr>
        <w:t>Rémon</w:t>
      </w:r>
      <w:proofErr w:type="spellEnd"/>
      <w:r w:rsidRPr="009A2ABB">
        <w:rPr>
          <w:sz w:val="22"/>
          <w:szCs w:val="22"/>
          <w:lang w:val="fr-FR"/>
        </w:rPr>
        <w:t xml:space="preserve"> </w:t>
      </w:r>
      <w:r w:rsidR="009A2ABB" w:rsidRPr="009A2ABB">
        <w:rPr>
          <w:sz w:val="22"/>
          <w:szCs w:val="22"/>
          <w:lang w:val="fr-FR"/>
        </w:rPr>
        <w:t>Joséphine</w:t>
      </w:r>
      <w:r>
        <w:rPr>
          <w:sz w:val="22"/>
          <w:szCs w:val="22"/>
          <w:lang w:val="fr-FR"/>
        </w:rPr>
        <w:t xml:space="preserve"> </w:t>
      </w:r>
      <w:r w:rsidR="009A2ABB" w:rsidRPr="009A2ABB">
        <w:rPr>
          <w:sz w:val="22"/>
          <w:szCs w:val="22"/>
          <w:lang w:val="fr-FR"/>
        </w:rPr>
        <w:t xml:space="preserve">- </w:t>
      </w:r>
      <w:r w:rsidR="009A2ABB" w:rsidRPr="009A2ABB">
        <w:rPr>
          <w:rFonts w:asciiTheme="minorHAnsi" w:hAnsiTheme="minorHAnsi" w:cstheme="minorHAnsi"/>
          <w:sz w:val="22"/>
          <w:szCs w:val="22"/>
          <w:lang w:val="fr-FR"/>
        </w:rPr>
        <w:t>Université Lyon 2, Laboratoire ICAR (UMR 5191 CNRS, ENS de Lyon)</w:t>
      </w:r>
      <w:r w:rsidR="009A2ABB" w:rsidRPr="009A2ABB">
        <w:rPr>
          <w:sz w:val="22"/>
          <w:szCs w:val="22"/>
          <w:lang w:val="fr-FR"/>
        </w:rPr>
        <w:t xml:space="preserve"> </w:t>
      </w:r>
      <w:hyperlink r:id="rId23" w:history="1">
        <w:r w:rsidR="009A2ABB" w:rsidRPr="009A2ABB">
          <w:rPr>
            <w:rStyle w:val="Lienhypertexte"/>
            <w:color w:val="000000" w:themeColor="text1"/>
            <w:sz w:val="22"/>
            <w:szCs w:val="22"/>
            <w:lang w:val="fr-FR"/>
          </w:rPr>
          <w:t>josephine.remon@univ-lyon2.fr</w:t>
        </w:r>
      </w:hyperlink>
    </w:p>
    <w:p w14:paraId="10079916" w14:textId="16C9EE34" w:rsidR="009A2ABB" w:rsidRPr="004701DA" w:rsidRDefault="00567AAE" w:rsidP="009A2ABB">
      <w:pPr>
        <w:jc w:val="both"/>
        <w:rPr>
          <w:color w:val="000000" w:themeColor="text1"/>
          <w:sz w:val="22"/>
          <w:szCs w:val="22"/>
          <w:lang w:val="fr-FR"/>
        </w:rPr>
      </w:pPr>
      <w:r w:rsidRPr="009A2ABB">
        <w:rPr>
          <w:color w:val="000000" w:themeColor="text1"/>
          <w:sz w:val="22"/>
          <w:szCs w:val="22"/>
          <w:lang w:val="fr-FR"/>
        </w:rPr>
        <w:t xml:space="preserve">Magnat </w:t>
      </w:r>
      <w:r>
        <w:rPr>
          <w:color w:val="000000" w:themeColor="text1"/>
          <w:sz w:val="22"/>
          <w:szCs w:val="22"/>
          <w:lang w:val="fr-FR"/>
        </w:rPr>
        <w:t>É</w:t>
      </w:r>
      <w:r w:rsidR="009A2ABB" w:rsidRPr="009A2ABB">
        <w:rPr>
          <w:color w:val="000000" w:themeColor="text1"/>
          <w:sz w:val="22"/>
          <w:szCs w:val="22"/>
          <w:lang w:val="fr-FR"/>
        </w:rPr>
        <w:t xml:space="preserve">milie - </w:t>
      </w:r>
      <w:r w:rsidR="009A2ABB" w:rsidRPr="009A2ABB">
        <w:rPr>
          <w:rFonts w:asciiTheme="minorHAnsi" w:hAnsiTheme="minorHAnsi" w:cstheme="minorHAnsi"/>
          <w:color w:val="000000" w:themeColor="text1"/>
          <w:sz w:val="22"/>
          <w:szCs w:val="22"/>
          <w:lang w:val="fr-FR"/>
        </w:rPr>
        <w:t>Université Lyon 2, Laboratoire ICAR (UMR 5191 CNRS, ENS de Lyon)</w:t>
      </w:r>
      <w:r w:rsidR="009A2ABB" w:rsidRPr="009A2ABB">
        <w:rPr>
          <w:color w:val="000000" w:themeColor="text1"/>
          <w:sz w:val="22"/>
          <w:szCs w:val="22"/>
          <w:lang w:val="fr-FR"/>
        </w:rPr>
        <w:t xml:space="preserve"> </w:t>
      </w:r>
      <w:hyperlink r:id="rId24" w:history="1">
        <w:r w:rsidR="009A2ABB" w:rsidRPr="009A2ABB">
          <w:rPr>
            <w:rStyle w:val="Lienhypertexte"/>
            <w:color w:val="000000" w:themeColor="text1"/>
            <w:sz w:val="22"/>
            <w:szCs w:val="22"/>
            <w:lang w:val="fr-FR"/>
          </w:rPr>
          <w:t>Emilie.Magnat@univ-lyon2.fr</w:t>
        </w:r>
      </w:hyperlink>
    </w:p>
    <w:p w14:paraId="3CD8C18C" w14:textId="6F72AB11" w:rsidR="009A2ABB" w:rsidRPr="009A2ABB" w:rsidRDefault="009A2ABB" w:rsidP="009A2ABB">
      <w:pPr>
        <w:jc w:val="both"/>
        <w:rPr>
          <w:b/>
          <w:bCs/>
          <w:sz w:val="22"/>
          <w:szCs w:val="22"/>
          <w:lang w:val="fr-FR"/>
        </w:rPr>
      </w:pPr>
      <w:r w:rsidRPr="009A2ABB">
        <w:rPr>
          <w:b/>
          <w:bCs/>
          <w:sz w:val="22"/>
          <w:szCs w:val="22"/>
          <w:lang w:val="fr-FR"/>
        </w:rPr>
        <w:t>Les meilleurs moments en classe de langue : le point de vue des élèves</w:t>
      </w:r>
    </w:p>
    <w:p w14:paraId="4814AC02" w14:textId="77777777" w:rsidR="009A2ABB" w:rsidRPr="009A2ABB" w:rsidRDefault="009A2ABB" w:rsidP="009A2ABB">
      <w:pPr>
        <w:jc w:val="both"/>
        <w:rPr>
          <w:sz w:val="22"/>
          <w:szCs w:val="22"/>
          <w:lang w:val="fr-FR"/>
        </w:rPr>
      </w:pPr>
    </w:p>
    <w:p w14:paraId="0E889D50" w14:textId="306903AA" w:rsidR="009A2ABB" w:rsidRDefault="009A2ABB" w:rsidP="009A2ABB">
      <w:pPr>
        <w:jc w:val="both"/>
        <w:rPr>
          <w:sz w:val="22"/>
          <w:szCs w:val="22"/>
          <w:lang w:val="fr-FR"/>
        </w:rPr>
      </w:pPr>
      <w:r w:rsidRPr="009A2ABB">
        <w:rPr>
          <w:sz w:val="22"/>
          <w:szCs w:val="22"/>
          <w:lang w:val="fr-FR"/>
        </w:rPr>
        <w:t>Nous abordons la question des meilleurs moments d'apprentissage (</w:t>
      </w:r>
      <w:proofErr w:type="spellStart"/>
      <w:r w:rsidRPr="009A2ABB">
        <w:rPr>
          <w:sz w:val="22"/>
          <w:szCs w:val="22"/>
          <w:lang w:val="fr-FR"/>
        </w:rPr>
        <w:t>Heutte</w:t>
      </w:r>
      <w:proofErr w:type="spellEnd"/>
      <w:r w:rsidRPr="009A2ABB">
        <w:rPr>
          <w:sz w:val="22"/>
          <w:szCs w:val="22"/>
          <w:lang w:val="fr-FR"/>
        </w:rPr>
        <w:t xml:space="preserve">, 2014 ; </w:t>
      </w:r>
      <w:proofErr w:type="spellStart"/>
      <w:r w:rsidRPr="009A2ABB">
        <w:rPr>
          <w:sz w:val="22"/>
          <w:szCs w:val="22"/>
          <w:lang w:val="fr-FR"/>
        </w:rPr>
        <w:t>Csikszentmihalyi</w:t>
      </w:r>
      <w:proofErr w:type="spellEnd"/>
      <w:r w:rsidRPr="009A2ABB">
        <w:rPr>
          <w:sz w:val="22"/>
          <w:szCs w:val="22"/>
          <w:lang w:val="fr-FR"/>
        </w:rPr>
        <w:t>, 1990), en essayant d'identifier quand ils se produisent dans la classe de langue, l'hypothèse étant que ces meilleurs moments favorisent l'engagement dans le processus d'apprentissage en général (Schneider et al. 2016). Le contexte de l'étude est une école secondaire française où les cours durent 45 minutes au lieu de 60 minutes, créant ainsi un rythme différent pour les enseignants et les élèves. La méthode de collecte des données consiste en une boîte dans laquelle les élèves inscrivent, après chaque cours de langue, le moment qu'ils ont préféré. Les professeurs de langues (anglais, russe, espagnol) ont suivi ce protocole pendant deux mois. Les données ont été analysées d'un point de vue qualitatif afin d'identifier les modèles et les déclencheurs récurrents de ces meilleurs moments. D'un point de vue méthodologique, cette méthode de collecte de données a été un succès, donnant un aperçu précieux de ce qui compte pour les élèves dans une classe de langue. En recueillant ces courts messages, qui font tous référence à la même leçon, nous pouvons reconstruire la situation avec une vision différente. Du point de vue de ce qui déclenche ces meilleurs moments, plusieurs facteurs semblent en jeu parmi lesquels la saillance soit des modalités d'activité, soit des professionnels impliqués. La collecte de ces courts billets sur les meilleurs moments des élèves par le biais de la "boîte des meilleurs moments" est une fenêtre sur la leçon telle qu'elle a été vécue du point de vue des élèves, et offre des éléments qui peuvent être utilisés dans la formation des enseignants ainsi que dans la recherche. Cette expérience fait partie d'une exploration plus large dans laquelle le point de vue des enseignants est également sollicité via un journal collaboratif en ligne, où les enseignants publient de courtes notes sur leurs meilleurs moments d'enseignement.</w:t>
      </w:r>
    </w:p>
    <w:p w14:paraId="47BE65A7" w14:textId="6E79FD79" w:rsidR="002C2773" w:rsidRDefault="002C2773" w:rsidP="009A2ABB">
      <w:pPr>
        <w:jc w:val="both"/>
        <w:rPr>
          <w:sz w:val="22"/>
          <w:szCs w:val="22"/>
          <w:lang w:val="fr-FR"/>
        </w:rPr>
      </w:pPr>
    </w:p>
    <w:p w14:paraId="58FDFEB8" w14:textId="3A2264EC" w:rsidR="002C2773" w:rsidRPr="00654A23" w:rsidRDefault="002C2773" w:rsidP="009A2ABB">
      <w:pPr>
        <w:jc w:val="both"/>
        <w:rPr>
          <w:i/>
          <w:iCs/>
          <w:sz w:val="22"/>
          <w:szCs w:val="22"/>
          <w:lang w:val="en-US"/>
        </w:rPr>
      </w:pPr>
      <w:proofErr w:type="spellStart"/>
      <w:r w:rsidRPr="00654A23">
        <w:rPr>
          <w:i/>
          <w:iCs/>
          <w:sz w:val="22"/>
          <w:szCs w:val="22"/>
          <w:lang w:val="en-US"/>
        </w:rPr>
        <w:t>Références</w:t>
      </w:r>
      <w:proofErr w:type="spellEnd"/>
    </w:p>
    <w:p w14:paraId="2E9B2B48" w14:textId="77777777" w:rsidR="002C2773" w:rsidRPr="002C2773" w:rsidRDefault="002C2773" w:rsidP="002C2773">
      <w:pPr>
        <w:ind w:left="480" w:hanging="480"/>
        <w:rPr>
          <w:rFonts w:eastAsia="Times New Roman"/>
          <w:sz w:val="22"/>
          <w:szCs w:val="22"/>
        </w:rPr>
      </w:pPr>
      <w:r w:rsidRPr="002C2773">
        <w:rPr>
          <w:rFonts w:eastAsia="Times New Roman"/>
          <w:sz w:val="22"/>
          <w:szCs w:val="22"/>
        </w:rPr>
        <w:t xml:space="preserve">Csikszentmihalyi, Mihaly. </w:t>
      </w:r>
      <w:r w:rsidRPr="002C2773">
        <w:rPr>
          <w:rFonts w:eastAsia="Times New Roman"/>
          <w:i/>
          <w:iCs/>
          <w:sz w:val="22"/>
          <w:szCs w:val="22"/>
        </w:rPr>
        <w:t>Flow: The Psychology of Optimal Experience</w:t>
      </w:r>
      <w:r w:rsidRPr="002C2773">
        <w:rPr>
          <w:rFonts w:eastAsia="Times New Roman"/>
          <w:sz w:val="22"/>
          <w:szCs w:val="22"/>
        </w:rPr>
        <w:t xml:space="preserve">. </w:t>
      </w:r>
      <w:proofErr w:type="spellStart"/>
      <w:r w:rsidRPr="002C2773">
        <w:rPr>
          <w:rFonts w:eastAsia="Times New Roman"/>
          <w:sz w:val="22"/>
          <w:szCs w:val="22"/>
        </w:rPr>
        <w:t>Nachdr</w:t>
      </w:r>
      <w:proofErr w:type="spellEnd"/>
      <w:r w:rsidRPr="002C2773">
        <w:rPr>
          <w:rFonts w:eastAsia="Times New Roman"/>
          <w:sz w:val="22"/>
          <w:szCs w:val="22"/>
        </w:rPr>
        <w:t>. Harper Perennial Modern Classics. New York: Harper [and] Row, 2009.</w:t>
      </w:r>
    </w:p>
    <w:p w14:paraId="11D83E21" w14:textId="77777777" w:rsidR="002C2773" w:rsidRPr="002C2773" w:rsidRDefault="002C2773" w:rsidP="002C2773">
      <w:pPr>
        <w:ind w:left="480" w:hanging="480"/>
        <w:rPr>
          <w:sz w:val="22"/>
          <w:szCs w:val="22"/>
          <w:lang w:val="fr-FR"/>
        </w:rPr>
      </w:pPr>
      <w:proofErr w:type="spellStart"/>
      <w:r w:rsidRPr="002C2773">
        <w:rPr>
          <w:sz w:val="22"/>
          <w:szCs w:val="22"/>
          <w:lang w:val="fr-FR"/>
        </w:rPr>
        <w:t>Heutte</w:t>
      </w:r>
      <w:proofErr w:type="spellEnd"/>
      <w:r w:rsidRPr="002C2773">
        <w:rPr>
          <w:sz w:val="22"/>
          <w:szCs w:val="22"/>
          <w:lang w:val="fr-FR"/>
        </w:rPr>
        <w:t xml:space="preserve">, Jean. </w:t>
      </w:r>
      <w:r w:rsidRPr="002C2773">
        <w:rPr>
          <w:i/>
          <w:iCs/>
          <w:sz w:val="22"/>
          <w:szCs w:val="22"/>
          <w:lang w:val="fr-FR"/>
        </w:rPr>
        <w:t>Psychologie du Flow : science de l’expérience optimale</w:t>
      </w:r>
      <w:r w:rsidRPr="002C2773">
        <w:rPr>
          <w:sz w:val="22"/>
          <w:szCs w:val="22"/>
          <w:lang w:val="fr-FR"/>
        </w:rPr>
        <w:t xml:space="preserve">. Dunod </w:t>
      </w:r>
      <w:proofErr w:type="spellStart"/>
      <w:r w:rsidRPr="002C2773">
        <w:rPr>
          <w:sz w:val="22"/>
          <w:szCs w:val="22"/>
          <w:lang w:val="fr-FR"/>
        </w:rPr>
        <w:t>Editeur</w:t>
      </w:r>
      <w:proofErr w:type="spellEnd"/>
      <w:r w:rsidRPr="002C2773">
        <w:rPr>
          <w:sz w:val="22"/>
          <w:szCs w:val="22"/>
          <w:lang w:val="fr-FR"/>
        </w:rPr>
        <w:t xml:space="preserve">, 2020. </w:t>
      </w:r>
      <w:hyperlink r:id="rId25" w:history="1">
        <w:r w:rsidRPr="002C2773">
          <w:rPr>
            <w:rStyle w:val="Lienhypertexte"/>
            <w:sz w:val="22"/>
            <w:szCs w:val="22"/>
            <w:lang w:val="fr-FR"/>
          </w:rPr>
          <w:t>https://halshs.archives-ouvertes.fr/halshs-02157135</w:t>
        </w:r>
      </w:hyperlink>
      <w:r w:rsidRPr="002C2773">
        <w:rPr>
          <w:sz w:val="22"/>
          <w:szCs w:val="22"/>
          <w:lang w:val="fr-FR"/>
        </w:rPr>
        <w:t>.</w:t>
      </w:r>
    </w:p>
    <w:p w14:paraId="2FD42AB7" w14:textId="77777777" w:rsidR="002C2773" w:rsidRPr="002C2773" w:rsidRDefault="002C2773" w:rsidP="002C2773">
      <w:pPr>
        <w:ind w:left="480" w:hanging="480"/>
        <w:rPr>
          <w:sz w:val="22"/>
          <w:szCs w:val="22"/>
        </w:rPr>
      </w:pPr>
      <w:r w:rsidRPr="002C2773">
        <w:rPr>
          <w:sz w:val="22"/>
          <w:szCs w:val="22"/>
          <w:lang w:val="fr-FR"/>
        </w:rPr>
        <w:t xml:space="preserve">Schneider, Barbara, Joseph </w:t>
      </w:r>
      <w:proofErr w:type="spellStart"/>
      <w:r w:rsidRPr="002C2773">
        <w:rPr>
          <w:sz w:val="22"/>
          <w:szCs w:val="22"/>
          <w:lang w:val="fr-FR"/>
        </w:rPr>
        <w:t>Krajcik</w:t>
      </w:r>
      <w:proofErr w:type="spellEnd"/>
      <w:r w:rsidRPr="002C2773">
        <w:rPr>
          <w:sz w:val="22"/>
          <w:szCs w:val="22"/>
          <w:lang w:val="fr-FR"/>
        </w:rPr>
        <w:t xml:space="preserve">, </w:t>
      </w:r>
      <w:proofErr w:type="spellStart"/>
      <w:r w:rsidRPr="002C2773">
        <w:rPr>
          <w:sz w:val="22"/>
          <w:szCs w:val="22"/>
          <w:lang w:val="fr-FR"/>
        </w:rPr>
        <w:t>Jari</w:t>
      </w:r>
      <w:proofErr w:type="spellEnd"/>
      <w:r w:rsidRPr="002C2773">
        <w:rPr>
          <w:sz w:val="22"/>
          <w:szCs w:val="22"/>
          <w:lang w:val="fr-FR"/>
        </w:rPr>
        <w:t xml:space="preserve"> </w:t>
      </w:r>
      <w:proofErr w:type="spellStart"/>
      <w:r w:rsidRPr="002C2773">
        <w:rPr>
          <w:sz w:val="22"/>
          <w:szCs w:val="22"/>
          <w:lang w:val="fr-FR"/>
        </w:rPr>
        <w:t>Lavonen</w:t>
      </w:r>
      <w:proofErr w:type="spellEnd"/>
      <w:r w:rsidRPr="002C2773">
        <w:rPr>
          <w:sz w:val="22"/>
          <w:szCs w:val="22"/>
          <w:lang w:val="fr-FR"/>
        </w:rPr>
        <w:t xml:space="preserve">, </w:t>
      </w:r>
      <w:proofErr w:type="spellStart"/>
      <w:r w:rsidRPr="002C2773">
        <w:rPr>
          <w:sz w:val="22"/>
          <w:szCs w:val="22"/>
          <w:lang w:val="fr-FR"/>
        </w:rPr>
        <w:t>Katariina</w:t>
      </w:r>
      <w:proofErr w:type="spellEnd"/>
      <w:r w:rsidRPr="002C2773">
        <w:rPr>
          <w:sz w:val="22"/>
          <w:szCs w:val="22"/>
          <w:lang w:val="fr-FR"/>
        </w:rPr>
        <w:t xml:space="preserve"> </w:t>
      </w:r>
      <w:proofErr w:type="spellStart"/>
      <w:r w:rsidRPr="002C2773">
        <w:rPr>
          <w:sz w:val="22"/>
          <w:szCs w:val="22"/>
          <w:lang w:val="fr-FR"/>
        </w:rPr>
        <w:t>Salmela-Aro</w:t>
      </w:r>
      <w:proofErr w:type="spellEnd"/>
      <w:r w:rsidRPr="002C2773">
        <w:rPr>
          <w:sz w:val="22"/>
          <w:szCs w:val="22"/>
          <w:lang w:val="fr-FR"/>
        </w:rPr>
        <w:t xml:space="preserve">, Michael Broda, </w:t>
      </w:r>
      <w:proofErr w:type="spellStart"/>
      <w:r w:rsidRPr="002C2773">
        <w:rPr>
          <w:sz w:val="22"/>
          <w:szCs w:val="22"/>
          <w:lang w:val="fr-FR"/>
        </w:rPr>
        <w:t>Justina</w:t>
      </w:r>
      <w:proofErr w:type="spellEnd"/>
      <w:r w:rsidRPr="002C2773">
        <w:rPr>
          <w:sz w:val="22"/>
          <w:szCs w:val="22"/>
          <w:lang w:val="fr-FR"/>
        </w:rPr>
        <w:t xml:space="preserve"> </w:t>
      </w:r>
      <w:proofErr w:type="spellStart"/>
      <w:r w:rsidRPr="002C2773">
        <w:rPr>
          <w:sz w:val="22"/>
          <w:szCs w:val="22"/>
          <w:lang w:val="fr-FR"/>
        </w:rPr>
        <w:t>Spicer</w:t>
      </w:r>
      <w:proofErr w:type="spellEnd"/>
      <w:r w:rsidRPr="002C2773">
        <w:rPr>
          <w:sz w:val="22"/>
          <w:szCs w:val="22"/>
          <w:lang w:val="fr-FR"/>
        </w:rPr>
        <w:t xml:space="preserve">, Justin Bruner, et al. </w:t>
      </w:r>
      <w:r w:rsidRPr="002C2773">
        <w:rPr>
          <w:sz w:val="22"/>
          <w:szCs w:val="22"/>
        </w:rPr>
        <w:t xml:space="preserve">« Investigating Optimal Learning Moments in U.S. and Finnish Science Classes ». </w:t>
      </w:r>
      <w:r w:rsidRPr="002C2773">
        <w:rPr>
          <w:i/>
          <w:iCs/>
          <w:sz w:val="22"/>
          <w:szCs w:val="22"/>
        </w:rPr>
        <w:t xml:space="preserve">Journal of </w:t>
      </w:r>
      <w:r w:rsidRPr="002C2773">
        <w:rPr>
          <w:sz w:val="22"/>
          <w:szCs w:val="22"/>
        </w:rPr>
        <w:t>Research in Science Teaching 53, no 3 (mars 2016): 400</w:t>
      </w:r>
      <w:r w:rsidRPr="002C2773">
        <w:rPr>
          <w:sz w:val="22"/>
          <w:szCs w:val="22"/>
        </w:rPr>
        <w:noBreakHyphen/>
        <w:t xml:space="preserve">421. </w:t>
      </w:r>
      <w:hyperlink r:id="rId26" w:history="1">
        <w:r w:rsidRPr="002C2773">
          <w:rPr>
            <w:sz w:val="22"/>
            <w:szCs w:val="22"/>
          </w:rPr>
          <w:t>https://doi.org/10.1002/tea.21306</w:t>
        </w:r>
      </w:hyperlink>
      <w:r w:rsidRPr="002C2773">
        <w:rPr>
          <w:sz w:val="22"/>
          <w:szCs w:val="22"/>
        </w:rPr>
        <w:t>.</w:t>
      </w:r>
    </w:p>
    <w:p w14:paraId="79778731" w14:textId="77777777" w:rsidR="002C2773" w:rsidRPr="00654A23" w:rsidRDefault="002C2773" w:rsidP="002C2773">
      <w:pPr>
        <w:ind w:left="480" w:hanging="480"/>
        <w:rPr>
          <w:sz w:val="22"/>
          <w:szCs w:val="22"/>
          <w:lang w:val="fr-FR"/>
        </w:rPr>
      </w:pPr>
      <w:r w:rsidRPr="002C2773">
        <w:rPr>
          <w:sz w:val="22"/>
          <w:szCs w:val="22"/>
          <w:lang w:val="fr-FR"/>
        </w:rPr>
        <w:t xml:space="preserve">Taylor, Alex, </w:t>
      </w:r>
      <w:proofErr w:type="spellStart"/>
      <w:r w:rsidRPr="002C2773">
        <w:rPr>
          <w:sz w:val="22"/>
          <w:szCs w:val="22"/>
          <w:lang w:val="fr-FR"/>
        </w:rPr>
        <w:t>Manes-Bonnisseau</w:t>
      </w:r>
      <w:proofErr w:type="spellEnd"/>
      <w:r w:rsidRPr="002C2773">
        <w:rPr>
          <w:sz w:val="22"/>
          <w:szCs w:val="22"/>
          <w:lang w:val="fr-FR"/>
        </w:rPr>
        <w:t>, Chantal. « Rapport Taylor-</w:t>
      </w:r>
      <w:proofErr w:type="spellStart"/>
      <w:r w:rsidRPr="002C2773">
        <w:rPr>
          <w:sz w:val="22"/>
          <w:szCs w:val="22"/>
          <w:lang w:val="fr-FR"/>
        </w:rPr>
        <w:t>Manes</w:t>
      </w:r>
      <w:proofErr w:type="spellEnd"/>
      <w:r w:rsidRPr="002C2773">
        <w:rPr>
          <w:sz w:val="22"/>
          <w:szCs w:val="22"/>
          <w:lang w:val="fr-FR"/>
        </w:rPr>
        <w:t xml:space="preserve"> : Propositions pour une meilleure maitrise des langues vivantes étrangères - Oser dire le nouveau monde ». </w:t>
      </w:r>
      <w:r w:rsidRPr="00654A23">
        <w:rPr>
          <w:sz w:val="22"/>
          <w:szCs w:val="22"/>
          <w:lang w:val="fr-FR"/>
        </w:rPr>
        <w:t xml:space="preserve">Rapport remis au </w:t>
      </w:r>
      <w:proofErr w:type="gramStart"/>
      <w:r w:rsidRPr="00654A23">
        <w:rPr>
          <w:sz w:val="22"/>
          <w:szCs w:val="22"/>
          <w:lang w:val="fr-FR"/>
        </w:rPr>
        <w:t>Ministre de l’Éducation</w:t>
      </w:r>
      <w:proofErr w:type="gramEnd"/>
      <w:r w:rsidRPr="00654A23">
        <w:rPr>
          <w:sz w:val="22"/>
          <w:szCs w:val="22"/>
          <w:lang w:val="fr-FR"/>
        </w:rPr>
        <w:t xml:space="preserve"> nationale. Septembre 2018</w:t>
      </w:r>
    </w:p>
    <w:p w14:paraId="5608E738" w14:textId="77777777" w:rsidR="002C2773" w:rsidRDefault="002C2773" w:rsidP="009A2ABB">
      <w:pPr>
        <w:jc w:val="both"/>
        <w:rPr>
          <w:sz w:val="22"/>
          <w:szCs w:val="22"/>
          <w:lang w:val="fr-FR"/>
        </w:rPr>
      </w:pPr>
    </w:p>
    <w:p w14:paraId="3579EB36" w14:textId="2141515C" w:rsidR="00552EA1" w:rsidRDefault="00552EA1" w:rsidP="009A2ABB">
      <w:pPr>
        <w:jc w:val="both"/>
        <w:rPr>
          <w:sz w:val="22"/>
          <w:szCs w:val="22"/>
          <w:lang w:val="fr-FR"/>
        </w:rPr>
      </w:pPr>
    </w:p>
    <w:p w14:paraId="7751F851" w14:textId="3D508A2F" w:rsidR="00552EA1" w:rsidRPr="00552EA1" w:rsidRDefault="00552EA1" w:rsidP="00552EA1">
      <w:pPr>
        <w:jc w:val="both"/>
        <w:rPr>
          <w:sz w:val="22"/>
          <w:szCs w:val="22"/>
          <w:lang w:val="fr-FR"/>
        </w:rPr>
      </w:pPr>
      <w:r w:rsidRPr="002C2773">
        <w:rPr>
          <w:b/>
          <w:bCs/>
          <w:sz w:val="22"/>
          <w:szCs w:val="22"/>
          <w:lang w:val="fr-FR"/>
        </w:rPr>
        <w:t xml:space="preserve">Joséphine </w:t>
      </w:r>
      <w:proofErr w:type="spellStart"/>
      <w:r w:rsidRPr="002C2773">
        <w:rPr>
          <w:b/>
          <w:bCs/>
          <w:sz w:val="22"/>
          <w:szCs w:val="22"/>
          <w:lang w:val="fr-FR"/>
        </w:rPr>
        <w:t>Rémon</w:t>
      </w:r>
      <w:proofErr w:type="spellEnd"/>
      <w:r w:rsidRPr="00552EA1">
        <w:rPr>
          <w:sz w:val="22"/>
          <w:szCs w:val="22"/>
          <w:lang w:val="fr-FR"/>
        </w:rPr>
        <w:t xml:space="preserve"> est enseignante-chercheuse au Département d’</w:t>
      </w:r>
      <w:proofErr w:type="spellStart"/>
      <w:r w:rsidRPr="00552EA1">
        <w:rPr>
          <w:sz w:val="22"/>
          <w:szCs w:val="22"/>
          <w:lang w:val="fr-FR"/>
        </w:rPr>
        <w:t>Etudes</w:t>
      </w:r>
      <w:proofErr w:type="spellEnd"/>
      <w:r w:rsidRPr="00552EA1">
        <w:rPr>
          <w:sz w:val="22"/>
          <w:szCs w:val="22"/>
          <w:lang w:val="fr-FR"/>
        </w:rPr>
        <w:t xml:space="preserve"> du Monde Anglophone à l’université Lyon 2, et membre du laboratoire ICAR. Elle est directrice du Master Métiers de l’Enseignement et de la Formation-Anglais et travaille sur l’engagement dans la tâche en lien avec l’engagement identitaire de l’enseignant et de l’élève.</w:t>
      </w:r>
      <w:r w:rsidR="002C2773">
        <w:rPr>
          <w:sz w:val="22"/>
          <w:szCs w:val="22"/>
          <w:lang w:val="fr-FR"/>
        </w:rPr>
        <w:t xml:space="preserve"> </w:t>
      </w:r>
      <w:hyperlink r:id="rId27" w:history="1">
        <w:r w:rsidR="002C2773" w:rsidRPr="008866E2">
          <w:rPr>
            <w:rStyle w:val="Lienhypertexte"/>
            <w:sz w:val="22"/>
            <w:szCs w:val="22"/>
            <w:lang w:val="fr-FR"/>
          </w:rPr>
          <w:t>http://www.icar.cnrs.fr/membre/jremon/</w:t>
        </w:r>
      </w:hyperlink>
    </w:p>
    <w:p w14:paraId="5E0694C6" w14:textId="77777777" w:rsidR="002C2773" w:rsidRPr="002A2F5D" w:rsidRDefault="002C2773" w:rsidP="002C2773">
      <w:pPr>
        <w:jc w:val="both"/>
        <w:rPr>
          <w:rFonts w:asciiTheme="minorHAnsi" w:eastAsia="Times New Roman" w:hAnsiTheme="minorHAnsi" w:cstheme="minorHAnsi"/>
          <w:sz w:val="22"/>
          <w:szCs w:val="22"/>
          <w:lang w:val="fr-FR" w:eastAsia="fr-FR"/>
        </w:rPr>
      </w:pPr>
      <w:r w:rsidRPr="00D039F4">
        <w:rPr>
          <w:rFonts w:eastAsia="Times New Roman" w:cstheme="minorHAnsi"/>
          <w:b/>
          <w:bCs/>
          <w:sz w:val="22"/>
          <w:szCs w:val="22"/>
          <w:lang w:val="fr-FR" w:eastAsia="fr-FR"/>
        </w:rPr>
        <w:t>É</w:t>
      </w:r>
      <w:r w:rsidRPr="00C7218C">
        <w:rPr>
          <w:rFonts w:asciiTheme="minorHAnsi" w:eastAsia="Times New Roman" w:hAnsiTheme="minorHAnsi" w:cstheme="minorHAnsi"/>
          <w:b/>
          <w:bCs/>
          <w:sz w:val="22"/>
          <w:szCs w:val="22"/>
          <w:lang w:val="fr-FR" w:eastAsia="fr-FR"/>
        </w:rPr>
        <w:t>milie Magnat</w:t>
      </w:r>
      <w:r w:rsidRPr="00C7218C">
        <w:rPr>
          <w:rFonts w:asciiTheme="minorHAnsi" w:eastAsia="Times New Roman" w:hAnsiTheme="minorHAnsi" w:cstheme="minorHAnsi"/>
          <w:sz w:val="22"/>
          <w:szCs w:val="22"/>
          <w:lang w:val="fr-FR" w:eastAsia="fr-FR"/>
        </w:rPr>
        <w:t xml:space="preserve"> est Maîtresse de Conférences à l’Université Lyon 2. Elle coordonne le master Didactique des Langues et </w:t>
      </w:r>
      <w:proofErr w:type="spellStart"/>
      <w:r w:rsidRPr="00C7218C">
        <w:rPr>
          <w:rFonts w:asciiTheme="minorHAnsi" w:eastAsia="Times New Roman" w:hAnsiTheme="minorHAnsi" w:cstheme="minorHAnsi"/>
          <w:sz w:val="22"/>
          <w:szCs w:val="22"/>
          <w:lang w:val="fr-FR" w:eastAsia="fr-FR"/>
        </w:rPr>
        <w:t>Tice</w:t>
      </w:r>
      <w:proofErr w:type="spellEnd"/>
      <w:r w:rsidRPr="00C7218C">
        <w:rPr>
          <w:rFonts w:asciiTheme="minorHAnsi" w:eastAsia="Times New Roman" w:hAnsiTheme="minorHAnsi" w:cstheme="minorHAnsi"/>
          <w:sz w:val="22"/>
          <w:szCs w:val="22"/>
          <w:lang w:val="fr-FR" w:eastAsia="fr-FR"/>
        </w:rPr>
        <w:t xml:space="preserve">. Ses recherches menées au laboratoire </w:t>
      </w:r>
      <w:proofErr w:type="spellStart"/>
      <w:r w:rsidRPr="00C7218C">
        <w:rPr>
          <w:rFonts w:asciiTheme="minorHAnsi" w:eastAsia="Times New Roman" w:hAnsiTheme="minorHAnsi" w:cstheme="minorHAnsi"/>
          <w:sz w:val="22"/>
          <w:szCs w:val="22"/>
          <w:lang w:val="fr-FR" w:eastAsia="fr-FR"/>
        </w:rPr>
        <w:t>Icar</w:t>
      </w:r>
      <w:proofErr w:type="spellEnd"/>
      <w:r w:rsidRPr="00C7218C">
        <w:rPr>
          <w:rFonts w:asciiTheme="minorHAnsi" w:eastAsia="Times New Roman" w:hAnsiTheme="minorHAnsi" w:cstheme="minorHAnsi"/>
          <w:sz w:val="22"/>
          <w:szCs w:val="22"/>
          <w:lang w:val="fr-FR" w:eastAsia="fr-FR"/>
        </w:rPr>
        <w:t xml:space="preserve"> (UMR 5191 CNRS) portent sur les dispositifs d’enseignement-apprentissage des langues étrangères et l’utilisation de la multimodalité comme levier pour le développement des compétences phonologiques. </w:t>
      </w:r>
    </w:p>
    <w:p w14:paraId="61DAE89F" w14:textId="77777777" w:rsidR="00552EA1" w:rsidRPr="009A2ABB" w:rsidRDefault="00552EA1" w:rsidP="009A2ABB">
      <w:pPr>
        <w:jc w:val="both"/>
        <w:rPr>
          <w:sz w:val="22"/>
          <w:szCs w:val="22"/>
          <w:lang w:val="fr-FR"/>
        </w:rPr>
      </w:pPr>
    </w:p>
    <w:p w14:paraId="54AC1419" w14:textId="0BF563FD" w:rsidR="00567AAE" w:rsidRPr="00567AAE" w:rsidRDefault="001F120E" w:rsidP="00567AAE">
      <w:pPr>
        <w:rPr>
          <w:rFonts w:asciiTheme="minorHAnsi" w:hAnsiTheme="minorHAnsi" w:cstheme="minorHAnsi"/>
          <w:b/>
          <w:sz w:val="22"/>
          <w:szCs w:val="22"/>
          <w:lang w:val="fr-FR"/>
        </w:rPr>
      </w:pPr>
      <w:r w:rsidRPr="00567AAE">
        <w:rPr>
          <w:rFonts w:asciiTheme="minorHAnsi" w:hAnsiTheme="minorHAnsi" w:cstheme="minorHAnsi"/>
          <w:color w:val="000000"/>
          <w:sz w:val="22"/>
          <w:szCs w:val="22"/>
          <w:lang w:val="fr-FR"/>
        </w:rPr>
        <w:br/>
      </w:r>
      <w:r w:rsidR="00567AAE" w:rsidRPr="00567AAE">
        <w:rPr>
          <w:rFonts w:asciiTheme="minorHAnsi" w:hAnsiTheme="minorHAnsi" w:cstheme="minorHAnsi"/>
          <w:bCs/>
          <w:sz w:val="22"/>
          <w:szCs w:val="22"/>
          <w:lang w:val="fr-FR"/>
        </w:rPr>
        <w:t xml:space="preserve">Vega </w:t>
      </w:r>
      <w:proofErr w:type="spellStart"/>
      <w:r w:rsidR="00567AAE" w:rsidRPr="00567AAE">
        <w:rPr>
          <w:rFonts w:asciiTheme="minorHAnsi" w:hAnsiTheme="minorHAnsi" w:cstheme="minorHAnsi"/>
          <w:bCs/>
          <w:sz w:val="22"/>
          <w:szCs w:val="22"/>
          <w:lang w:val="fr-FR"/>
        </w:rPr>
        <w:t>Umana</w:t>
      </w:r>
      <w:proofErr w:type="spellEnd"/>
      <w:r w:rsidR="00567AAE" w:rsidRPr="00567AAE">
        <w:rPr>
          <w:rFonts w:asciiTheme="minorHAnsi" w:hAnsiTheme="minorHAnsi" w:cstheme="minorHAnsi"/>
          <w:bCs/>
          <w:sz w:val="22"/>
          <w:szCs w:val="22"/>
          <w:lang w:val="fr-FR"/>
        </w:rPr>
        <w:t xml:space="preserve"> Ana Laura - Université Bordeaux (LACES)</w:t>
      </w:r>
      <w:r w:rsidR="00567AAE" w:rsidRPr="00567AAE">
        <w:rPr>
          <w:rFonts w:asciiTheme="minorHAnsi" w:hAnsiTheme="minorHAnsi" w:cstheme="minorHAnsi"/>
          <w:b/>
          <w:sz w:val="22"/>
          <w:szCs w:val="22"/>
          <w:lang w:val="fr-FR"/>
        </w:rPr>
        <w:t xml:space="preserve"> - </w:t>
      </w:r>
      <w:r w:rsidR="00567AAE" w:rsidRPr="00567AAE">
        <w:rPr>
          <w:rStyle w:val="go"/>
          <w:rFonts w:asciiTheme="minorHAnsi" w:hAnsiTheme="minorHAnsi" w:cstheme="minorHAnsi"/>
          <w:sz w:val="22"/>
          <w:szCs w:val="22"/>
          <w:lang w:val="fr-FR"/>
        </w:rPr>
        <w:t>ana-laura.vega-umana@u-bordeaux.fr</w:t>
      </w:r>
    </w:p>
    <w:p w14:paraId="688BDD25" w14:textId="31733EF8" w:rsidR="00567AAE" w:rsidRDefault="00567AAE" w:rsidP="00567AAE">
      <w:pPr>
        <w:rPr>
          <w:rFonts w:asciiTheme="minorHAnsi" w:hAnsiTheme="minorHAnsi" w:cstheme="minorHAnsi"/>
          <w:b/>
          <w:color w:val="000000"/>
          <w:sz w:val="22"/>
          <w:szCs w:val="22"/>
          <w:shd w:val="clear" w:color="auto" w:fill="FFFFFF"/>
          <w:lang w:val="fr-FR"/>
        </w:rPr>
      </w:pPr>
      <w:r w:rsidRPr="00567AAE">
        <w:rPr>
          <w:rFonts w:asciiTheme="minorHAnsi" w:hAnsiTheme="minorHAnsi" w:cstheme="minorHAnsi"/>
          <w:b/>
          <w:sz w:val="22"/>
          <w:szCs w:val="22"/>
          <w:lang w:val="fr-FR"/>
        </w:rPr>
        <w:t>« </w:t>
      </w:r>
      <w:r w:rsidRPr="00567AAE">
        <w:rPr>
          <w:rFonts w:asciiTheme="minorHAnsi" w:hAnsiTheme="minorHAnsi" w:cstheme="minorHAnsi"/>
          <w:b/>
          <w:color w:val="000000"/>
          <w:sz w:val="22"/>
          <w:szCs w:val="22"/>
          <w:shd w:val="clear" w:color="auto" w:fill="FFFFFF"/>
          <w:lang w:val="fr-FR"/>
        </w:rPr>
        <w:t xml:space="preserve">Je considère que je ne leur apprends pas des choses, mais </w:t>
      </w:r>
      <w:r w:rsidRPr="00567AAE">
        <w:rPr>
          <w:rFonts w:asciiTheme="minorHAnsi" w:hAnsiTheme="minorHAnsi" w:cstheme="minorHAnsi"/>
          <w:b/>
          <w:i/>
          <w:iCs/>
          <w:color w:val="000000"/>
          <w:sz w:val="22"/>
          <w:szCs w:val="22"/>
          <w:shd w:val="clear" w:color="auto" w:fill="FFFFFF"/>
          <w:lang w:val="fr-FR"/>
        </w:rPr>
        <w:t>à faire</w:t>
      </w:r>
      <w:r w:rsidRPr="00567AAE">
        <w:rPr>
          <w:rFonts w:asciiTheme="minorHAnsi" w:hAnsiTheme="minorHAnsi" w:cstheme="minorHAnsi"/>
          <w:b/>
          <w:color w:val="000000"/>
          <w:sz w:val="22"/>
          <w:szCs w:val="22"/>
          <w:shd w:val="clear" w:color="auto" w:fill="FFFFFF"/>
          <w:lang w:val="fr-FR"/>
        </w:rPr>
        <w:t xml:space="preserve"> des choses ». Quelles représentations de la transmission chez les enseignants du secteur LANSAD ? </w:t>
      </w:r>
    </w:p>
    <w:p w14:paraId="2D437CF9" w14:textId="77777777" w:rsidR="00567AAE" w:rsidRPr="00567AAE" w:rsidRDefault="00567AAE" w:rsidP="00567AAE">
      <w:pPr>
        <w:rPr>
          <w:rFonts w:asciiTheme="minorHAnsi" w:hAnsiTheme="minorHAnsi" w:cstheme="minorHAnsi"/>
          <w:b/>
          <w:color w:val="000000"/>
          <w:sz w:val="22"/>
          <w:szCs w:val="22"/>
          <w:shd w:val="clear" w:color="auto" w:fill="FFFFFF"/>
          <w:lang w:val="fr-FR"/>
        </w:rPr>
      </w:pPr>
    </w:p>
    <w:p w14:paraId="58AFBB04" w14:textId="77777777" w:rsidR="00567AAE" w:rsidRPr="00567AAE" w:rsidRDefault="00567AAE" w:rsidP="00567AAE">
      <w:pPr>
        <w:jc w:val="both"/>
        <w:rPr>
          <w:rFonts w:asciiTheme="minorHAnsi" w:hAnsiTheme="minorHAnsi" w:cstheme="minorHAnsi"/>
          <w:color w:val="000000"/>
          <w:sz w:val="22"/>
          <w:szCs w:val="22"/>
          <w:shd w:val="clear" w:color="auto" w:fill="FFFFFF"/>
          <w:lang w:val="fr-FR"/>
        </w:rPr>
      </w:pPr>
      <w:r w:rsidRPr="00567AAE">
        <w:rPr>
          <w:rFonts w:asciiTheme="minorHAnsi" w:hAnsiTheme="minorHAnsi" w:cstheme="minorHAnsi"/>
          <w:color w:val="000000"/>
          <w:sz w:val="22"/>
          <w:szCs w:val="22"/>
          <w:shd w:val="clear" w:color="auto" w:fill="FFFFFF"/>
          <w:lang w:val="fr-FR"/>
        </w:rPr>
        <w:t xml:space="preserve">Dans notre communication, nous nous interrogerons sur les représentations de la transmission chez les enseignants du secteur LANSAD. </w:t>
      </w:r>
    </w:p>
    <w:p w14:paraId="68A67BD7" w14:textId="77777777" w:rsidR="00567AAE" w:rsidRPr="00567AAE" w:rsidRDefault="00567AAE" w:rsidP="00567AAE">
      <w:pPr>
        <w:jc w:val="both"/>
        <w:rPr>
          <w:rFonts w:asciiTheme="minorHAnsi" w:hAnsiTheme="minorHAnsi" w:cstheme="minorHAnsi"/>
          <w:color w:val="000000"/>
          <w:sz w:val="22"/>
          <w:szCs w:val="22"/>
          <w:shd w:val="clear" w:color="auto" w:fill="FFFFFF"/>
          <w:lang w:val="fr-FR"/>
        </w:rPr>
      </w:pPr>
      <w:r w:rsidRPr="00567AAE">
        <w:rPr>
          <w:rFonts w:asciiTheme="minorHAnsi" w:hAnsiTheme="minorHAnsi" w:cstheme="minorHAnsi"/>
          <w:color w:val="000000"/>
          <w:sz w:val="22"/>
          <w:szCs w:val="22"/>
          <w:shd w:val="clear" w:color="auto" w:fill="FFFFFF"/>
          <w:lang w:val="fr-FR"/>
        </w:rPr>
        <w:t xml:space="preserve">Nous nous appuierons sur les résultats d’un questionnaire en ligne visant à caractériser l’identité professionnelle des enseignants du secteur, qui a recueilli 269 réponses sur l’année universitaire 2018-2019 et qui a fait l’objet de notre thèse soutenue en 2021. L’une des sections du questionnaire portait sur les représentations des enseignants vis-à-vis de leur rôle, ainsi que sur leur rapport aux savoirs « spécialisés » lorsqu’ils enseignent une langue dite « de spécialité ». </w:t>
      </w:r>
    </w:p>
    <w:p w14:paraId="55E9DCD1" w14:textId="77777777" w:rsidR="00567AAE" w:rsidRPr="00567AAE" w:rsidRDefault="00567AAE" w:rsidP="00567AAE">
      <w:pPr>
        <w:jc w:val="both"/>
        <w:rPr>
          <w:rFonts w:asciiTheme="minorHAnsi" w:hAnsiTheme="minorHAnsi" w:cstheme="minorHAnsi"/>
          <w:color w:val="000000"/>
          <w:sz w:val="22"/>
          <w:szCs w:val="22"/>
          <w:shd w:val="clear" w:color="auto" w:fill="FFFFFF"/>
          <w:lang w:val="fr-FR"/>
        </w:rPr>
      </w:pPr>
      <w:r w:rsidRPr="00567AAE">
        <w:rPr>
          <w:rFonts w:asciiTheme="minorHAnsi" w:hAnsiTheme="minorHAnsi" w:cstheme="minorHAnsi"/>
          <w:color w:val="000000"/>
          <w:sz w:val="22"/>
          <w:szCs w:val="22"/>
          <w:shd w:val="clear" w:color="auto" w:fill="FFFFFF"/>
          <w:lang w:val="fr-FR"/>
        </w:rPr>
        <w:t>Nos résultats ont montré que les enseignants se considèrent majoritairement comme des « facilitateurs » ou des «</w:t>
      </w:r>
      <w:r w:rsidRPr="00567AAE">
        <w:rPr>
          <w:rFonts w:asciiTheme="minorHAnsi" w:hAnsiTheme="minorHAnsi" w:cstheme="minorHAnsi"/>
          <w:sz w:val="22"/>
          <w:szCs w:val="22"/>
          <w:lang w:val="fr-FR"/>
        </w:rPr>
        <w:t xml:space="preserve"> </w:t>
      </w:r>
      <w:r w:rsidRPr="00567AAE">
        <w:rPr>
          <w:rFonts w:asciiTheme="minorHAnsi" w:hAnsiTheme="minorHAnsi" w:cstheme="minorHAnsi"/>
          <w:color w:val="000000"/>
          <w:sz w:val="22"/>
          <w:szCs w:val="22"/>
          <w:shd w:val="clear" w:color="auto" w:fill="FFFFFF"/>
          <w:lang w:val="fr-FR"/>
        </w:rPr>
        <w:t>accompagnateurs » et témoignent d’un certain rejet du rôle de « transmetteur des savoirs ». Nous avons remarqué que les enseignants opposent souvent ces deux rôles, comme dans la réponse d’un participant que nous avons utilisé dans notre titre. Quelle est donc la place de la transmission dans le secteur LANSAD ? Quelle(s) forme(s) prend la transmission des savoirs dans les cours relevant du secteur, en particulier lorsqu’il s’agit de l’enseignement-apprentissage d’une langue de spécialité ?</w:t>
      </w:r>
    </w:p>
    <w:p w14:paraId="07C9257B" w14:textId="77777777" w:rsidR="00567AAE" w:rsidRPr="00567AAE" w:rsidRDefault="00567AAE" w:rsidP="00567AAE">
      <w:pPr>
        <w:jc w:val="both"/>
        <w:rPr>
          <w:rFonts w:asciiTheme="minorHAnsi" w:hAnsiTheme="minorHAnsi" w:cstheme="minorHAnsi"/>
          <w:color w:val="000000"/>
          <w:sz w:val="22"/>
          <w:szCs w:val="22"/>
          <w:shd w:val="clear" w:color="auto" w:fill="FFFFFF"/>
          <w:lang w:val="fr-FR"/>
        </w:rPr>
      </w:pPr>
      <w:r w:rsidRPr="00567AAE">
        <w:rPr>
          <w:rFonts w:asciiTheme="minorHAnsi" w:hAnsiTheme="minorHAnsi" w:cstheme="minorHAnsi"/>
          <w:color w:val="000000"/>
          <w:sz w:val="22"/>
          <w:szCs w:val="22"/>
          <w:shd w:val="clear" w:color="auto" w:fill="FFFFFF"/>
          <w:lang w:val="fr-FR"/>
        </w:rPr>
        <w:t xml:space="preserve">De manière similaire, certains enseignants ont indiqué se sentir comme des « non-experts » en ce qui concerne les spécialités des étudiants. Quelle est donc la nature de leur expertise et quel(s) type(s) de savoirs mettent-ils en avant ? </w:t>
      </w:r>
    </w:p>
    <w:p w14:paraId="4AAF9435" w14:textId="111E1DDF" w:rsidR="00567AAE" w:rsidRPr="00567AAE" w:rsidRDefault="00567AAE" w:rsidP="00567AAE">
      <w:pPr>
        <w:jc w:val="both"/>
        <w:rPr>
          <w:rFonts w:asciiTheme="minorHAnsi" w:hAnsiTheme="minorHAnsi" w:cstheme="minorHAnsi"/>
          <w:color w:val="000000"/>
          <w:sz w:val="22"/>
          <w:szCs w:val="22"/>
          <w:shd w:val="clear" w:color="auto" w:fill="FFFFFF"/>
          <w:lang w:val="fr-FR"/>
        </w:rPr>
      </w:pPr>
      <w:r w:rsidRPr="00567AAE">
        <w:rPr>
          <w:rFonts w:asciiTheme="minorHAnsi" w:hAnsiTheme="minorHAnsi" w:cstheme="minorHAnsi"/>
          <w:color w:val="000000"/>
          <w:sz w:val="22"/>
          <w:szCs w:val="22"/>
          <w:shd w:val="clear" w:color="auto" w:fill="FFFFFF"/>
          <w:lang w:val="fr-FR"/>
        </w:rPr>
        <w:t xml:space="preserve">En nous replongeant dans nos données de thèse, nous espérons apporter quelques réponses à ces questions. </w:t>
      </w:r>
    </w:p>
    <w:p w14:paraId="39C52789" w14:textId="77777777" w:rsidR="00567AAE" w:rsidRPr="00567AAE" w:rsidRDefault="00567AAE" w:rsidP="00567AAE">
      <w:pPr>
        <w:jc w:val="both"/>
        <w:rPr>
          <w:rFonts w:asciiTheme="minorHAnsi" w:hAnsiTheme="minorHAnsi" w:cstheme="minorHAnsi"/>
          <w:color w:val="000000"/>
          <w:sz w:val="22"/>
          <w:szCs w:val="22"/>
          <w:shd w:val="clear" w:color="auto" w:fill="FFFFFF"/>
          <w:lang w:val="fr-FR"/>
        </w:rPr>
      </w:pPr>
    </w:p>
    <w:p w14:paraId="5B8A863D" w14:textId="77777777" w:rsidR="00567AAE" w:rsidRPr="00567AAE" w:rsidRDefault="00567AAE" w:rsidP="00567AAE">
      <w:pPr>
        <w:jc w:val="both"/>
        <w:rPr>
          <w:rFonts w:asciiTheme="minorHAnsi" w:hAnsiTheme="minorHAnsi" w:cstheme="minorHAnsi"/>
          <w:color w:val="000000"/>
          <w:sz w:val="22"/>
          <w:szCs w:val="22"/>
          <w:shd w:val="clear" w:color="auto" w:fill="FFFFFF"/>
          <w:lang w:val="fr-FR"/>
        </w:rPr>
      </w:pPr>
    </w:p>
    <w:p w14:paraId="26FBCDC5" w14:textId="77777777" w:rsidR="00731AD2" w:rsidRPr="00731AD2" w:rsidRDefault="00731AD2" w:rsidP="00731AD2">
      <w:pPr>
        <w:pStyle w:val="NormalWeb"/>
        <w:spacing w:before="0" w:beforeAutospacing="0" w:after="0" w:afterAutospacing="0"/>
        <w:jc w:val="both"/>
        <w:rPr>
          <w:rFonts w:asciiTheme="minorHAnsi" w:hAnsiTheme="minorHAnsi" w:cstheme="minorHAnsi"/>
          <w:sz w:val="22"/>
          <w:szCs w:val="22"/>
        </w:rPr>
      </w:pPr>
      <w:r w:rsidRPr="00731AD2">
        <w:rPr>
          <w:rFonts w:asciiTheme="minorHAnsi" w:hAnsiTheme="minorHAnsi" w:cstheme="minorHAnsi"/>
          <w:b/>
          <w:bCs/>
          <w:sz w:val="22"/>
          <w:szCs w:val="22"/>
        </w:rPr>
        <w:t xml:space="preserve">Ana Laura Vega </w:t>
      </w:r>
      <w:proofErr w:type="spellStart"/>
      <w:r w:rsidRPr="00731AD2">
        <w:rPr>
          <w:rFonts w:asciiTheme="minorHAnsi" w:hAnsiTheme="minorHAnsi" w:cstheme="minorHAnsi"/>
          <w:b/>
          <w:bCs/>
          <w:sz w:val="22"/>
          <w:szCs w:val="22"/>
        </w:rPr>
        <w:t>Umaña</w:t>
      </w:r>
      <w:proofErr w:type="spellEnd"/>
      <w:r w:rsidRPr="00731AD2">
        <w:rPr>
          <w:rFonts w:asciiTheme="minorHAnsi" w:hAnsiTheme="minorHAnsi" w:cstheme="minorHAnsi"/>
          <w:sz w:val="22"/>
          <w:szCs w:val="22"/>
        </w:rPr>
        <w:t xml:space="preserve"> est PRCE en anglais économique à l’université de Bordeaux et</w:t>
      </w:r>
    </w:p>
    <w:p w14:paraId="2511D93B" w14:textId="77777777" w:rsidR="00731AD2" w:rsidRPr="00731AD2" w:rsidRDefault="00731AD2" w:rsidP="00731AD2">
      <w:pPr>
        <w:pStyle w:val="NormalWeb"/>
        <w:spacing w:before="0" w:beforeAutospacing="0" w:after="0" w:afterAutospacing="0"/>
        <w:jc w:val="both"/>
        <w:rPr>
          <w:rFonts w:asciiTheme="minorHAnsi" w:hAnsiTheme="minorHAnsi" w:cstheme="minorHAnsi"/>
          <w:sz w:val="22"/>
          <w:szCs w:val="22"/>
        </w:rPr>
      </w:pPr>
      <w:proofErr w:type="gramStart"/>
      <w:r w:rsidRPr="00731AD2">
        <w:rPr>
          <w:rFonts w:asciiTheme="minorHAnsi" w:hAnsiTheme="minorHAnsi" w:cstheme="minorHAnsi"/>
          <w:sz w:val="22"/>
          <w:szCs w:val="22"/>
        </w:rPr>
        <w:t>docteure</w:t>
      </w:r>
      <w:proofErr w:type="gramEnd"/>
      <w:r w:rsidRPr="00731AD2">
        <w:rPr>
          <w:rFonts w:asciiTheme="minorHAnsi" w:hAnsiTheme="minorHAnsi" w:cstheme="minorHAnsi"/>
          <w:sz w:val="22"/>
          <w:szCs w:val="22"/>
        </w:rPr>
        <w:t xml:space="preserve"> en didactique des langues. Elle a soutenu sa thèse intitulée Vers une caractérisation</w:t>
      </w:r>
    </w:p>
    <w:p w14:paraId="38C77E08" w14:textId="77777777" w:rsidR="00731AD2" w:rsidRPr="00731AD2" w:rsidRDefault="00731AD2" w:rsidP="00731AD2">
      <w:pPr>
        <w:pStyle w:val="NormalWeb"/>
        <w:spacing w:before="0" w:beforeAutospacing="0" w:after="0" w:afterAutospacing="0"/>
        <w:jc w:val="both"/>
        <w:rPr>
          <w:rFonts w:asciiTheme="minorHAnsi" w:hAnsiTheme="minorHAnsi" w:cstheme="minorHAnsi"/>
          <w:sz w:val="22"/>
          <w:szCs w:val="22"/>
        </w:rPr>
      </w:pPr>
      <w:proofErr w:type="gramStart"/>
      <w:r w:rsidRPr="00731AD2">
        <w:rPr>
          <w:rFonts w:asciiTheme="minorHAnsi" w:hAnsiTheme="minorHAnsi" w:cstheme="minorHAnsi"/>
          <w:sz w:val="22"/>
          <w:szCs w:val="22"/>
        </w:rPr>
        <w:lastRenderedPageBreak/>
        <w:t>de</w:t>
      </w:r>
      <w:proofErr w:type="gramEnd"/>
      <w:r w:rsidRPr="00731AD2">
        <w:rPr>
          <w:rFonts w:asciiTheme="minorHAnsi" w:hAnsiTheme="minorHAnsi" w:cstheme="minorHAnsi"/>
          <w:sz w:val="22"/>
          <w:szCs w:val="22"/>
        </w:rPr>
        <w:t xml:space="preserve"> l’identité professionnelle des enseignants du secteur LANSAD : Pratiques, rôles et</w:t>
      </w:r>
    </w:p>
    <w:p w14:paraId="0EE30DC8" w14:textId="583ACB54" w:rsidR="001F120E" w:rsidRPr="00567AAE" w:rsidRDefault="00731AD2" w:rsidP="00731AD2">
      <w:pPr>
        <w:pStyle w:val="NormalWeb"/>
        <w:spacing w:before="0" w:beforeAutospacing="0" w:after="0" w:afterAutospacing="0"/>
        <w:jc w:val="both"/>
        <w:rPr>
          <w:rFonts w:asciiTheme="minorHAnsi" w:hAnsiTheme="minorHAnsi" w:cstheme="minorHAnsi"/>
          <w:sz w:val="22"/>
          <w:szCs w:val="22"/>
        </w:rPr>
      </w:pPr>
      <w:proofErr w:type="gramStart"/>
      <w:r w:rsidRPr="00731AD2">
        <w:rPr>
          <w:rFonts w:asciiTheme="minorHAnsi" w:hAnsiTheme="minorHAnsi" w:cstheme="minorHAnsi"/>
          <w:sz w:val="22"/>
          <w:szCs w:val="22"/>
        </w:rPr>
        <w:t>représentations</w:t>
      </w:r>
      <w:proofErr w:type="gramEnd"/>
      <w:r w:rsidRPr="00731AD2">
        <w:rPr>
          <w:rFonts w:asciiTheme="minorHAnsi" w:hAnsiTheme="minorHAnsi" w:cstheme="minorHAnsi"/>
          <w:sz w:val="22"/>
          <w:szCs w:val="22"/>
        </w:rPr>
        <w:t xml:space="preserve"> en décembre 2021.</w:t>
      </w:r>
    </w:p>
    <w:p w14:paraId="37947385" w14:textId="77777777" w:rsidR="001F120E" w:rsidRPr="00567AAE" w:rsidRDefault="001F120E" w:rsidP="001F120E">
      <w:pPr>
        <w:rPr>
          <w:rFonts w:asciiTheme="minorHAnsi" w:hAnsiTheme="minorHAnsi" w:cstheme="minorHAnsi"/>
          <w:sz w:val="22"/>
          <w:szCs w:val="22"/>
          <w:lang w:val="fr-FR"/>
        </w:rPr>
      </w:pPr>
    </w:p>
    <w:p w14:paraId="55208231" w14:textId="77777777" w:rsidR="001F120E" w:rsidRPr="00567AAE" w:rsidRDefault="001F120E" w:rsidP="001F120E">
      <w:pPr>
        <w:rPr>
          <w:rFonts w:asciiTheme="minorHAnsi" w:hAnsiTheme="minorHAnsi" w:cstheme="minorHAnsi"/>
          <w:sz w:val="22"/>
          <w:szCs w:val="22"/>
          <w:lang w:val="fr-FR"/>
        </w:rPr>
      </w:pPr>
      <w:r w:rsidRPr="00567AAE">
        <w:rPr>
          <w:rFonts w:asciiTheme="minorHAnsi" w:hAnsiTheme="minorHAnsi" w:cstheme="minorHAnsi"/>
          <w:sz w:val="22"/>
          <w:szCs w:val="22"/>
          <w:lang w:val="fr-FR"/>
        </w:rPr>
        <w:t xml:space="preserve"> </w:t>
      </w:r>
    </w:p>
    <w:p w14:paraId="5E1FE339" w14:textId="77777777" w:rsidR="001F120E" w:rsidRPr="00567AAE" w:rsidRDefault="001F120E" w:rsidP="001C4E1B">
      <w:pPr>
        <w:rPr>
          <w:rFonts w:asciiTheme="minorHAnsi" w:hAnsiTheme="minorHAnsi" w:cstheme="minorHAnsi"/>
          <w:sz w:val="22"/>
          <w:szCs w:val="22"/>
          <w:lang w:val="fr-FR"/>
        </w:rPr>
      </w:pPr>
    </w:p>
    <w:sectPr w:rsidR="001F120E" w:rsidRPr="00567AAE" w:rsidSect="003749D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ohit Devanagari">
    <w:altName w:val="Aria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venir Heavy">
    <w:panose1 w:val="020B07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mbriaMath">
    <w:altName w:val="MS Gothic"/>
    <w:panose1 w:val="020B0604020202020204"/>
    <w:charset w:val="80"/>
    <w:family w:val="auto"/>
    <w:notTrueType/>
    <w:pitch w:val="default"/>
    <w:sig w:usb0="00002A87" w:usb1="08070000" w:usb2="00000010" w:usb3="00000000" w:csb0="0002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9F7"/>
    <w:multiLevelType w:val="hybridMultilevel"/>
    <w:tmpl w:val="333629FA"/>
    <w:numStyleLink w:val="Puce"/>
  </w:abstractNum>
  <w:abstractNum w:abstractNumId="1" w15:restartNumberingAfterBreak="0">
    <w:nsid w:val="27EC35C6"/>
    <w:multiLevelType w:val="hybridMultilevel"/>
    <w:tmpl w:val="333629FA"/>
    <w:styleLink w:val="Puce"/>
    <w:lvl w:ilvl="0" w:tplc="E888360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79A6766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8F6818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08A283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9BEA51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9146A1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50A2AA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E6441C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300ED4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800419889">
    <w:abstractNumId w:val="1"/>
  </w:num>
  <w:num w:numId="2" w16cid:durableId="91108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B7"/>
    <w:rsid w:val="001C4E1B"/>
    <w:rsid w:val="001F120E"/>
    <w:rsid w:val="0029242D"/>
    <w:rsid w:val="002A2F5D"/>
    <w:rsid w:val="002C2773"/>
    <w:rsid w:val="00302F94"/>
    <w:rsid w:val="003749D8"/>
    <w:rsid w:val="003868C6"/>
    <w:rsid w:val="003F33DA"/>
    <w:rsid w:val="004701DA"/>
    <w:rsid w:val="0047020C"/>
    <w:rsid w:val="00552EA1"/>
    <w:rsid w:val="00557DA7"/>
    <w:rsid w:val="00567AAE"/>
    <w:rsid w:val="00654A23"/>
    <w:rsid w:val="00731AD2"/>
    <w:rsid w:val="00786240"/>
    <w:rsid w:val="0083282F"/>
    <w:rsid w:val="009058F7"/>
    <w:rsid w:val="009A2ABB"/>
    <w:rsid w:val="00A95BB1"/>
    <w:rsid w:val="00C069B7"/>
    <w:rsid w:val="00C12A80"/>
    <w:rsid w:val="00C81AC8"/>
    <w:rsid w:val="00D039F4"/>
    <w:rsid w:val="00D14179"/>
    <w:rsid w:val="00E22684"/>
    <w:rsid w:val="00E76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5615"/>
  <w15:chartTrackingRefBased/>
  <w15:docId w15:val="{F875E390-9F57-4B4D-8F55-3B3CAF82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B7"/>
    <w:rPr>
      <w:rFonts w:ascii="Calibri" w:eastAsia="Calibri" w:hAnsi="Calibri" w:cs="Arial"/>
      <w:sz w:val="20"/>
      <w:szCs w:val="20"/>
      <w:lang w:val="en-GB" w:eastAsia="en-GB"/>
    </w:rPr>
  </w:style>
  <w:style w:type="paragraph" w:styleId="Titre3">
    <w:name w:val="heading 3"/>
    <w:basedOn w:val="Normal"/>
    <w:next w:val="Normal"/>
    <w:link w:val="Titre3Car"/>
    <w:uiPriority w:val="9"/>
    <w:semiHidden/>
    <w:unhideWhenUsed/>
    <w:qFormat/>
    <w:rsid w:val="00567AAE"/>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5BB1"/>
    <w:rPr>
      <w:color w:val="0563C1" w:themeColor="hyperlink"/>
      <w:u w:val="single"/>
    </w:rPr>
  </w:style>
  <w:style w:type="character" w:customStyle="1" w:styleId="uppercase">
    <w:name w:val="uppercase"/>
    <w:basedOn w:val="Policepardfaut"/>
    <w:rsid w:val="00A95BB1"/>
  </w:style>
  <w:style w:type="character" w:styleId="Lienhypertextesuivivisit">
    <w:name w:val="FollowedHyperlink"/>
    <w:basedOn w:val="Policepardfaut"/>
    <w:uiPriority w:val="99"/>
    <w:semiHidden/>
    <w:unhideWhenUsed/>
    <w:rsid w:val="00C12A80"/>
    <w:rPr>
      <w:color w:val="954F72" w:themeColor="followedHyperlink"/>
      <w:u w:val="single"/>
    </w:rPr>
  </w:style>
  <w:style w:type="character" w:styleId="Mentionnonrsolue">
    <w:name w:val="Unresolved Mention"/>
    <w:basedOn w:val="Policepardfaut"/>
    <w:uiPriority w:val="99"/>
    <w:semiHidden/>
    <w:unhideWhenUsed/>
    <w:rsid w:val="00C12A80"/>
    <w:rPr>
      <w:color w:val="605E5C"/>
      <w:shd w:val="clear" w:color="auto" w:fill="E1DFDD"/>
    </w:rPr>
  </w:style>
  <w:style w:type="paragraph" w:styleId="NormalWeb">
    <w:name w:val="Normal (Web)"/>
    <w:basedOn w:val="Normal"/>
    <w:uiPriority w:val="99"/>
    <w:unhideWhenUsed/>
    <w:rsid w:val="00C81AC8"/>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Auteur-PrnomNom">
    <w:name w:val="Auteur - Prénom Nom"/>
    <w:basedOn w:val="Normal"/>
    <w:next w:val="Normal"/>
    <w:qFormat/>
    <w:rsid w:val="00C81AC8"/>
    <w:pPr>
      <w:spacing w:before="120"/>
      <w:jc w:val="center"/>
    </w:pPr>
    <w:rPr>
      <w:rFonts w:ascii="Georgia" w:eastAsia="Times" w:hAnsi="Georgia" w:cs="Times New Roman"/>
      <w:smallCaps/>
      <w:sz w:val="18"/>
      <w:lang w:val="fr-FR" w:eastAsia="fr-FR"/>
    </w:rPr>
  </w:style>
  <w:style w:type="paragraph" w:styleId="PrformatHTML">
    <w:name w:val="HTML Preformatted"/>
    <w:basedOn w:val="Normal"/>
    <w:link w:val="PrformatHTMLCar"/>
    <w:uiPriority w:val="99"/>
    <w:semiHidden/>
    <w:unhideWhenUsed/>
    <w:rsid w:val="00C8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r-FR" w:eastAsia="fr-FR"/>
    </w:rPr>
  </w:style>
  <w:style w:type="character" w:customStyle="1" w:styleId="PrformatHTMLCar">
    <w:name w:val="Préformaté HTML Car"/>
    <w:basedOn w:val="Policepardfaut"/>
    <w:link w:val="PrformatHTML"/>
    <w:uiPriority w:val="99"/>
    <w:semiHidden/>
    <w:rsid w:val="00C81AC8"/>
    <w:rPr>
      <w:rFonts w:ascii="Courier New" w:eastAsia="Times New Roman" w:hAnsi="Courier New" w:cs="Courier New"/>
      <w:sz w:val="20"/>
      <w:szCs w:val="20"/>
      <w:lang w:eastAsia="fr-FR"/>
    </w:rPr>
  </w:style>
  <w:style w:type="character" w:customStyle="1" w:styleId="fontstyle01">
    <w:name w:val="fontstyle01"/>
    <w:basedOn w:val="Policepardfaut"/>
    <w:rsid w:val="00C81AC8"/>
    <w:rPr>
      <w:rFonts w:ascii="Calibri" w:hAnsi="Calibri" w:cs="Calibri" w:hint="default"/>
      <w:b w:val="0"/>
      <w:bCs w:val="0"/>
      <w:i w:val="0"/>
      <w:iCs w:val="0"/>
      <w:color w:val="000000"/>
      <w:sz w:val="24"/>
      <w:szCs w:val="24"/>
    </w:rPr>
  </w:style>
  <w:style w:type="paragraph" w:customStyle="1" w:styleId="Auteur-Affiliation">
    <w:name w:val="Auteur - Affiliation"/>
    <w:basedOn w:val="Normal"/>
    <w:qFormat/>
    <w:rsid w:val="00C81AC8"/>
    <w:pPr>
      <w:spacing w:before="120"/>
      <w:jc w:val="center"/>
    </w:pPr>
    <w:rPr>
      <w:rFonts w:ascii="Georgia" w:eastAsia="Times" w:hAnsi="Georgia" w:cs="Times New Roman"/>
      <w:sz w:val="18"/>
      <w:lang w:val="fr-FR" w:eastAsia="fr-FR"/>
    </w:rPr>
  </w:style>
  <w:style w:type="paragraph" w:customStyle="1" w:styleId="Corps">
    <w:name w:val="Corps"/>
    <w:rsid w:val="009058F7"/>
    <w:pPr>
      <w:pBdr>
        <w:top w:val="nil"/>
        <w:left w:val="nil"/>
        <w:bottom w:val="nil"/>
        <w:right w:val="nil"/>
        <w:between w:val="nil"/>
        <w:bar w:val="nil"/>
      </w:pBdr>
    </w:pPr>
    <w:rPr>
      <w:rFonts w:ascii="Avenir Book" w:eastAsia="Arial Unicode MS" w:hAnsi="Avenir Book" w:cs="Arial Unicode MS"/>
      <w:color w:val="000000"/>
      <w:bdr w:val="nil"/>
      <w:lang w:eastAsia="fr-FR"/>
      <w14:textOutline w14:w="0" w14:cap="flat" w14:cmpd="sng" w14:algn="ctr">
        <w14:noFill/>
        <w14:prstDash w14:val="solid"/>
        <w14:bevel/>
      </w14:textOutline>
    </w:rPr>
  </w:style>
  <w:style w:type="character" w:customStyle="1" w:styleId="Aucun">
    <w:name w:val="Aucun"/>
    <w:rsid w:val="009058F7"/>
    <w:rPr>
      <w:lang w:val="fr-FR"/>
    </w:rPr>
  </w:style>
  <w:style w:type="numbering" w:customStyle="1" w:styleId="Puce">
    <w:name w:val="Puce"/>
    <w:rsid w:val="009058F7"/>
    <w:pPr>
      <w:numPr>
        <w:numId w:val="1"/>
      </w:numPr>
    </w:pPr>
  </w:style>
  <w:style w:type="paragraph" w:customStyle="1" w:styleId="western">
    <w:name w:val="western"/>
    <w:basedOn w:val="Normal"/>
    <w:rsid w:val="009058F7"/>
    <w:pPr>
      <w:spacing w:before="100" w:beforeAutospacing="1" w:after="142" w:line="288" w:lineRule="auto"/>
    </w:pPr>
    <w:rPr>
      <w:rFonts w:ascii="Times New Roman" w:eastAsia="Times New Roman" w:hAnsi="Times New Roman" w:cs="Times New Roman"/>
      <w:sz w:val="24"/>
      <w:szCs w:val="24"/>
      <w:lang w:val="fr-FR" w:eastAsia="fr-FR"/>
    </w:rPr>
  </w:style>
  <w:style w:type="paragraph" w:customStyle="1" w:styleId="crapel">
    <w:name w:val="crapel"/>
    <w:basedOn w:val="Normal"/>
    <w:link w:val="crapelCar"/>
    <w:qFormat/>
    <w:rsid w:val="00E7643F"/>
    <w:pPr>
      <w:spacing w:after="120" w:line="360" w:lineRule="auto"/>
      <w:ind w:firstLine="709"/>
      <w:jc w:val="both"/>
    </w:pPr>
    <w:rPr>
      <w:rFonts w:ascii="Arial" w:eastAsiaTheme="minorHAnsi" w:hAnsi="Arial"/>
      <w:sz w:val="24"/>
      <w:szCs w:val="24"/>
      <w:lang w:val="fr-FR" w:eastAsia="en-US"/>
    </w:rPr>
  </w:style>
  <w:style w:type="character" w:customStyle="1" w:styleId="crapelCar">
    <w:name w:val="crapel Car"/>
    <w:basedOn w:val="Policepardfaut"/>
    <w:link w:val="crapel"/>
    <w:rsid w:val="00E7643F"/>
    <w:rPr>
      <w:rFonts w:ascii="Arial" w:hAnsi="Arial" w:cs="Arial"/>
    </w:rPr>
  </w:style>
  <w:style w:type="paragraph" w:customStyle="1" w:styleId="Bibliographie1">
    <w:name w:val="Bibliographie 1"/>
    <w:basedOn w:val="Normal"/>
    <w:qFormat/>
    <w:rsid w:val="001C4E1B"/>
    <w:pPr>
      <w:suppressLineNumbers/>
      <w:spacing w:line="480" w:lineRule="atLeast"/>
      <w:ind w:left="720" w:hanging="720"/>
    </w:pPr>
    <w:rPr>
      <w:rFonts w:asciiTheme="minorHAnsi" w:eastAsiaTheme="minorHAnsi" w:hAnsiTheme="minorHAnsi" w:cs="Lohit Devanagari"/>
      <w:sz w:val="22"/>
      <w:szCs w:val="22"/>
      <w:lang w:val="fr-FR" w:eastAsia="en-US"/>
    </w:rPr>
  </w:style>
  <w:style w:type="character" w:customStyle="1" w:styleId="apple-converted-space">
    <w:name w:val="apple-converted-space"/>
    <w:basedOn w:val="Policepardfaut"/>
    <w:rsid w:val="001F120E"/>
  </w:style>
  <w:style w:type="character" w:customStyle="1" w:styleId="Titre3Car">
    <w:name w:val="Titre 3 Car"/>
    <w:basedOn w:val="Policepardfaut"/>
    <w:link w:val="Titre3"/>
    <w:uiPriority w:val="9"/>
    <w:semiHidden/>
    <w:rsid w:val="00567AAE"/>
    <w:rPr>
      <w:rFonts w:asciiTheme="majorHAnsi" w:eastAsiaTheme="majorEastAsia" w:hAnsiTheme="majorHAnsi" w:cstheme="majorBidi"/>
      <w:color w:val="1F3763" w:themeColor="accent1" w:themeShade="7F"/>
    </w:rPr>
  </w:style>
  <w:style w:type="character" w:customStyle="1" w:styleId="go">
    <w:name w:val="go"/>
    <w:basedOn w:val="Policepardfaut"/>
    <w:rsid w:val="00567AAE"/>
  </w:style>
  <w:style w:type="paragraph" w:styleId="Bibliographie">
    <w:name w:val="Bibliography"/>
    <w:basedOn w:val="Normal"/>
    <w:next w:val="Normal"/>
    <w:uiPriority w:val="37"/>
    <w:semiHidden/>
    <w:unhideWhenUsed/>
    <w:rsid w:val="00D039F4"/>
    <w:pPr>
      <w:spacing w:after="160" w:line="259" w:lineRule="auto"/>
    </w:pPr>
    <w:rPr>
      <w:rFonts w:asciiTheme="minorHAnsi" w:eastAsiaTheme="minorHAnsi" w:hAnsiTheme="minorHAnsi" w:cstheme="minorBidi"/>
      <w:sz w:val="22"/>
      <w:szCs w:val="22"/>
      <w:lang w:val="fr-FR" w:eastAsia="en-US"/>
    </w:rPr>
  </w:style>
  <w:style w:type="character" w:customStyle="1" w:styleId="gi">
    <w:name w:val="gi"/>
    <w:basedOn w:val="Policepardfaut"/>
    <w:rsid w:val="002A2F5D"/>
  </w:style>
  <w:style w:type="paragraph" w:customStyle="1" w:styleId="Pardfaut">
    <w:name w:val="Par défaut"/>
    <w:rsid w:val="00E22684"/>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0989">
      <w:bodyDiv w:val="1"/>
      <w:marLeft w:val="0"/>
      <w:marRight w:val="0"/>
      <w:marTop w:val="0"/>
      <w:marBottom w:val="0"/>
      <w:divBdr>
        <w:top w:val="none" w:sz="0" w:space="0" w:color="auto"/>
        <w:left w:val="none" w:sz="0" w:space="0" w:color="auto"/>
        <w:bottom w:val="none" w:sz="0" w:space="0" w:color="auto"/>
        <w:right w:val="none" w:sz="0" w:space="0" w:color="auto"/>
      </w:divBdr>
      <w:divsChild>
        <w:div w:id="1803036283">
          <w:marLeft w:val="0"/>
          <w:marRight w:val="0"/>
          <w:marTop w:val="0"/>
          <w:marBottom w:val="0"/>
          <w:divBdr>
            <w:top w:val="none" w:sz="0" w:space="0" w:color="auto"/>
            <w:left w:val="none" w:sz="0" w:space="0" w:color="auto"/>
            <w:bottom w:val="none" w:sz="0" w:space="0" w:color="auto"/>
            <w:right w:val="none" w:sz="0" w:space="0" w:color="auto"/>
          </w:divBdr>
          <w:divsChild>
            <w:div w:id="662782189">
              <w:marLeft w:val="0"/>
              <w:marRight w:val="0"/>
              <w:marTop w:val="0"/>
              <w:marBottom w:val="0"/>
              <w:divBdr>
                <w:top w:val="none" w:sz="0" w:space="0" w:color="auto"/>
                <w:left w:val="none" w:sz="0" w:space="0" w:color="auto"/>
                <w:bottom w:val="none" w:sz="0" w:space="0" w:color="auto"/>
                <w:right w:val="none" w:sz="0" w:space="0" w:color="auto"/>
              </w:divBdr>
              <w:divsChild>
                <w:div w:id="11765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9886">
          <w:marLeft w:val="0"/>
          <w:marRight w:val="0"/>
          <w:marTop w:val="0"/>
          <w:marBottom w:val="0"/>
          <w:divBdr>
            <w:top w:val="none" w:sz="0" w:space="0" w:color="auto"/>
            <w:left w:val="none" w:sz="0" w:space="0" w:color="auto"/>
            <w:bottom w:val="none" w:sz="0" w:space="0" w:color="auto"/>
            <w:right w:val="none" w:sz="0" w:space="0" w:color="auto"/>
          </w:divBdr>
          <w:divsChild>
            <w:div w:id="1383670973">
              <w:marLeft w:val="0"/>
              <w:marRight w:val="0"/>
              <w:marTop w:val="0"/>
              <w:marBottom w:val="0"/>
              <w:divBdr>
                <w:top w:val="none" w:sz="0" w:space="0" w:color="auto"/>
                <w:left w:val="none" w:sz="0" w:space="0" w:color="auto"/>
                <w:bottom w:val="none" w:sz="0" w:space="0" w:color="auto"/>
                <w:right w:val="none" w:sz="0" w:space="0" w:color="auto"/>
              </w:divBdr>
              <w:divsChild>
                <w:div w:id="1231505565">
                  <w:marLeft w:val="0"/>
                  <w:marRight w:val="0"/>
                  <w:marTop w:val="0"/>
                  <w:marBottom w:val="0"/>
                  <w:divBdr>
                    <w:top w:val="none" w:sz="0" w:space="0" w:color="auto"/>
                    <w:left w:val="none" w:sz="0" w:space="0" w:color="auto"/>
                    <w:bottom w:val="none" w:sz="0" w:space="0" w:color="auto"/>
                    <w:right w:val="none" w:sz="0" w:space="0" w:color="auto"/>
                  </w:divBdr>
                </w:div>
              </w:divsChild>
            </w:div>
            <w:div w:id="1301110635">
              <w:marLeft w:val="0"/>
              <w:marRight w:val="0"/>
              <w:marTop w:val="0"/>
              <w:marBottom w:val="0"/>
              <w:divBdr>
                <w:top w:val="none" w:sz="0" w:space="0" w:color="auto"/>
                <w:left w:val="none" w:sz="0" w:space="0" w:color="auto"/>
                <w:bottom w:val="none" w:sz="0" w:space="0" w:color="auto"/>
                <w:right w:val="none" w:sz="0" w:space="0" w:color="auto"/>
              </w:divBdr>
              <w:divsChild>
                <w:div w:id="2056001596">
                  <w:marLeft w:val="0"/>
                  <w:marRight w:val="0"/>
                  <w:marTop w:val="0"/>
                  <w:marBottom w:val="0"/>
                  <w:divBdr>
                    <w:top w:val="none" w:sz="0" w:space="0" w:color="auto"/>
                    <w:left w:val="none" w:sz="0" w:space="0" w:color="auto"/>
                    <w:bottom w:val="none" w:sz="0" w:space="0" w:color="auto"/>
                    <w:right w:val="none" w:sz="0" w:space="0" w:color="auto"/>
                  </w:divBdr>
                </w:div>
              </w:divsChild>
            </w:div>
            <w:div w:id="1485969779">
              <w:marLeft w:val="0"/>
              <w:marRight w:val="0"/>
              <w:marTop w:val="0"/>
              <w:marBottom w:val="0"/>
              <w:divBdr>
                <w:top w:val="none" w:sz="0" w:space="0" w:color="auto"/>
                <w:left w:val="none" w:sz="0" w:space="0" w:color="auto"/>
                <w:bottom w:val="none" w:sz="0" w:space="0" w:color="auto"/>
                <w:right w:val="none" w:sz="0" w:space="0" w:color="auto"/>
              </w:divBdr>
              <w:divsChild>
                <w:div w:id="625163938">
                  <w:marLeft w:val="0"/>
                  <w:marRight w:val="0"/>
                  <w:marTop w:val="0"/>
                  <w:marBottom w:val="0"/>
                  <w:divBdr>
                    <w:top w:val="none" w:sz="0" w:space="0" w:color="auto"/>
                    <w:left w:val="none" w:sz="0" w:space="0" w:color="auto"/>
                    <w:bottom w:val="none" w:sz="0" w:space="0" w:color="auto"/>
                    <w:right w:val="none" w:sz="0" w:space="0" w:color="auto"/>
                  </w:divBdr>
                </w:div>
              </w:divsChild>
            </w:div>
            <w:div w:id="621230566">
              <w:marLeft w:val="0"/>
              <w:marRight w:val="0"/>
              <w:marTop w:val="0"/>
              <w:marBottom w:val="0"/>
              <w:divBdr>
                <w:top w:val="none" w:sz="0" w:space="0" w:color="auto"/>
                <w:left w:val="none" w:sz="0" w:space="0" w:color="auto"/>
                <w:bottom w:val="none" w:sz="0" w:space="0" w:color="auto"/>
                <w:right w:val="none" w:sz="0" w:space="0" w:color="auto"/>
              </w:divBdr>
              <w:divsChild>
                <w:div w:id="1463881783">
                  <w:marLeft w:val="0"/>
                  <w:marRight w:val="0"/>
                  <w:marTop w:val="0"/>
                  <w:marBottom w:val="0"/>
                  <w:divBdr>
                    <w:top w:val="none" w:sz="0" w:space="0" w:color="auto"/>
                    <w:left w:val="none" w:sz="0" w:space="0" w:color="auto"/>
                    <w:bottom w:val="none" w:sz="0" w:space="0" w:color="auto"/>
                    <w:right w:val="none" w:sz="0" w:space="0" w:color="auto"/>
                  </w:divBdr>
                </w:div>
              </w:divsChild>
            </w:div>
            <w:div w:id="1243370369">
              <w:marLeft w:val="0"/>
              <w:marRight w:val="0"/>
              <w:marTop w:val="0"/>
              <w:marBottom w:val="0"/>
              <w:divBdr>
                <w:top w:val="none" w:sz="0" w:space="0" w:color="auto"/>
                <w:left w:val="none" w:sz="0" w:space="0" w:color="auto"/>
                <w:bottom w:val="none" w:sz="0" w:space="0" w:color="auto"/>
                <w:right w:val="none" w:sz="0" w:space="0" w:color="auto"/>
              </w:divBdr>
              <w:divsChild>
                <w:div w:id="1046610729">
                  <w:marLeft w:val="0"/>
                  <w:marRight w:val="0"/>
                  <w:marTop w:val="0"/>
                  <w:marBottom w:val="0"/>
                  <w:divBdr>
                    <w:top w:val="none" w:sz="0" w:space="0" w:color="auto"/>
                    <w:left w:val="none" w:sz="0" w:space="0" w:color="auto"/>
                    <w:bottom w:val="none" w:sz="0" w:space="0" w:color="auto"/>
                    <w:right w:val="none" w:sz="0" w:space="0" w:color="auto"/>
                  </w:divBdr>
                </w:div>
              </w:divsChild>
            </w:div>
            <w:div w:id="197086732">
              <w:marLeft w:val="0"/>
              <w:marRight w:val="0"/>
              <w:marTop w:val="0"/>
              <w:marBottom w:val="0"/>
              <w:divBdr>
                <w:top w:val="none" w:sz="0" w:space="0" w:color="auto"/>
                <w:left w:val="none" w:sz="0" w:space="0" w:color="auto"/>
                <w:bottom w:val="none" w:sz="0" w:space="0" w:color="auto"/>
                <w:right w:val="none" w:sz="0" w:space="0" w:color="auto"/>
              </w:divBdr>
              <w:divsChild>
                <w:div w:id="771247600">
                  <w:marLeft w:val="0"/>
                  <w:marRight w:val="0"/>
                  <w:marTop w:val="0"/>
                  <w:marBottom w:val="0"/>
                  <w:divBdr>
                    <w:top w:val="none" w:sz="0" w:space="0" w:color="auto"/>
                    <w:left w:val="none" w:sz="0" w:space="0" w:color="auto"/>
                    <w:bottom w:val="none" w:sz="0" w:space="0" w:color="auto"/>
                    <w:right w:val="none" w:sz="0" w:space="0" w:color="auto"/>
                  </w:divBdr>
                </w:div>
              </w:divsChild>
            </w:div>
            <w:div w:id="1421560622">
              <w:marLeft w:val="0"/>
              <w:marRight w:val="0"/>
              <w:marTop w:val="0"/>
              <w:marBottom w:val="0"/>
              <w:divBdr>
                <w:top w:val="none" w:sz="0" w:space="0" w:color="auto"/>
                <w:left w:val="none" w:sz="0" w:space="0" w:color="auto"/>
                <w:bottom w:val="none" w:sz="0" w:space="0" w:color="auto"/>
                <w:right w:val="none" w:sz="0" w:space="0" w:color="auto"/>
              </w:divBdr>
              <w:divsChild>
                <w:div w:id="1307777989">
                  <w:marLeft w:val="0"/>
                  <w:marRight w:val="0"/>
                  <w:marTop w:val="0"/>
                  <w:marBottom w:val="0"/>
                  <w:divBdr>
                    <w:top w:val="none" w:sz="0" w:space="0" w:color="auto"/>
                    <w:left w:val="none" w:sz="0" w:space="0" w:color="auto"/>
                    <w:bottom w:val="none" w:sz="0" w:space="0" w:color="auto"/>
                    <w:right w:val="none" w:sz="0" w:space="0" w:color="auto"/>
                  </w:divBdr>
                </w:div>
              </w:divsChild>
            </w:div>
            <w:div w:id="797065251">
              <w:marLeft w:val="0"/>
              <w:marRight w:val="0"/>
              <w:marTop w:val="0"/>
              <w:marBottom w:val="0"/>
              <w:divBdr>
                <w:top w:val="none" w:sz="0" w:space="0" w:color="auto"/>
                <w:left w:val="none" w:sz="0" w:space="0" w:color="auto"/>
                <w:bottom w:val="none" w:sz="0" w:space="0" w:color="auto"/>
                <w:right w:val="none" w:sz="0" w:space="0" w:color="auto"/>
              </w:divBdr>
              <w:divsChild>
                <w:div w:id="1403724053">
                  <w:marLeft w:val="0"/>
                  <w:marRight w:val="0"/>
                  <w:marTop w:val="0"/>
                  <w:marBottom w:val="0"/>
                  <w:divBdr>
                    <w:top w:val="none" w:sz="0" w:space="0" w:color="auto"/>
                    <w:left w:val="none" w:sz="0" w:space="0" w:color="auto"/>
                    <w:bottom w:val="none" w:sz="0" w:space="0" w:color="auto"/>
                    <w:right w:val="none" w:sz="0" w:space="0" w:color="auto"/>
                  </w:divBdr>
                </w:div>
              </w:divsChild>
            </w:div>
            <w:div w:id="1900894684">
              <w:marLeft w:val="0"/>
              <w:marRight w:val="0"/>
              <w:marTop w:val="0"/>
              <w:marBottom w:val="0"/>
              <w:divBdr>
                <w:top w:val="none" w:sz="0" w:space="0" w:color="auto"/>
                <w:left w:val="none" w:sz="0" w:space="0" w:color="auto"/>
                <w:bottom w:val="none" w:sz="0" w:space="0" w:color="auto"/>
                <w:right w:val="none" w:sz="0" w:space="0" w:color="auto"/>
              </w:divBdr>
              <w:divsChild>
                <w:div w:id="187960077">
                  <w:marLeft w:val="0"/>
                  <w:marRight w:val="0"/>
                  <w:marTop w:val="0"/>
                  <w:marBottom w:val="0"/>
                  <w:divBdr>
                    <w:top w:val="none" w:sz="0" w:space="0" w:color="auto"/>
                    <w:left w:val="none" w:sz="0" w:space="0" w:color="auto"/>
                    <w:bottom w:val="none" w:sz="0" w:space="0" w:color="auto"/>
                    <w:right w:val="none" w:sz="0" w:space="0" w:color="auto"/>
                  </w:divBdr>
                </w:div>
              </w:divsChild>
            </w:div>
            <w:div w:id="146632024">
              <w:marLeft w:val="0"/>
              <w:marRight w:val="0"/>
              <w:marTop w:val="0"/>
              <w:marBottom w:val="0"/>
              <w:divBdr>
                <w:top w:val="none" w:sz="0" w:space="0" w:color="auto"/>
                <w:left w:val="none" w:sz="0" w:space="0" w:color="auto"/>
                <w:bottom w:val="none" w:sz="0" w:space="0" w:color="auto"/>
                <w:right w:val="none" w:sz="0" w:space="0" w:color="auto"/>
              </w:divBdr>
              <w:divsChild>
                <w:div w:id="1982878142">
                  <w:marLeft w:val="0"/>
                  <w:marRight w:val="0"/>
                  <w:marTop w:val="0"/>
                  <w:marBottom w:val="0"/>
                  <w:divBdr>
                    <w:top w:val="none" w:sz="0" w:space="0" w:color="auto"/>
                    <w:left w:val="none" w:sz="0" w:space="0" w:color="auto"/>
                    <w:bottom w:val="none" w:sz="0" w:space="0" w:color="auto"/>
                    <w:right w:val="none" w:sz="0" w:space="0" w:color="auto"/>
                  </w:divBdr>
                </w:div>
              </w:divsChild>
            </w:div>
            <w:div w:id="40710889">
              <w:marLeft w:val="0"/>
              <w:marRight w:val="0"/>
              <w:marTop w:val="0"/>
              <w:marBottom w:val="0"/>
              <w:divBdr>
                <w:top w:val="none" w:sz="0" w:space="0" w:color="auto"/>
                <w:left w:val="none" w:sz="0" w:space="0" w:color="auto"/>
                <w:bottom w:val="none" w:sz="0" w:space="0" w:color="auto"/>
                <w:right w:val="none" w:sz="0" w:space="0" w:color="auto"/>
              </w:divBdr>
              <w:divsChild>
                <w:div w:id="1772436404">
                  <w:marLeft w:val="0"/>
                  <w:marRight w:val="0"/>
                  <w:marTop w:val="0"/>
                  <w:marBottom w:val="0"/>
                  <w:divBdr>
                    <w:top w:val="none" w:sz="0" w:space="0" w:color="auto"/>
                    <w:left w:val="none" w:sz="0" w:space="0" w:color="auto"/>
                    <w:bottom w:val="none" w:sz="0" w:space="0" w:color="auto"/>
                    <w:right w:val="none" w:sz="0" w:space="0" w:color="auto"/>
                  </w:divBdr>
                </w:div>
              </w:divsChild>
            </w:div>
            <w:div w:id="1483042409">
              <w:marLeft w:val="0"/>
              <w:marRight w:val="0"/>
              <w:marTop w:val="0"/>
              <w:marBottom w:val="0"/>
              <w:divBdr>
                <w:top w:val="none" w:sz="0" w:space="0" w:color="auto"/>
                <w:left w:val="none" w:sz="0" w:space="0" w:color="auto"/>
                <w:bottom w:val="none" w:sz="0" w:space="0" w:color="auto"/>
                <w:right w:val="none" w:sz="0" w:space="0" w:color="auto"/>
              </w:divBdr>
              <w:divsChild>
                <w:div w:id="7197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2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8629">
          <w:marLeft w:val="0"/>
          <w:marRight w:val="0"/>
          <w:marTop w:val="0"/>
          <w:marBottom w:val="0"/>
          <w:divBdr>
            <w:top w:val="none" w:sz="0" w:space="0" w:color="auto"/>
            <w:left w:val="none" w:sz="0" w:space="0" w:color="auto"/>
            <w:bottom w:val="none" w:sz="0" w:space="0" w:color="auto"/>
            <w:right w:val="none" w:sz="0" w:space="0" w:color="auto"/>
          </w:divBdr>
          <w:divsChild>
            <w:div w:id="729306029">
              <w:marLeft w:val="0"/>
              <w:marRight w:val="0"/>
              <w:marTop w:val="0"/>
              <w:marBottom w:val="0"/>
              <w:divBdr>
                <w:top w:val="none" w:sz="0" w:space="0" w:color="auto"/>
                <w:left w:val="none" w:sz="0" w:space="0" w:color="auto"/>
                <w:bottom w:val="none" w:sz="0" w:space="0" w:color="auto"/>
                <w:right w:val="none" w:sz="0" w:space="0" w:color="auto"/>
              </w:divBdr>
              <w:divsChild>
                <w:div w:id="2040082013">
                  <w:marLeft w:val="0"/>
                  <w:marRight w:val="0"/>
                  <w:marTop w:val="0"/>
                  <w:marBottom w:val="0"/>
                  <w:divBdr>
                    <w:top w:val="none" w:sz="0" w:space="0" w:color="auto"/>
                    <w:left w:val="none" w:sz="0" w:space="0" w:color="auto"/>
                    <w:bottom w:val="none" w:sz="0" w:space="0" w:color="auto"/>
                    <w:right w:val="none" w:sz="0" w:space="0" w:color="auto"/>
                  </w:divBdr>
                </w:div>
              </w:divsChild>
            </w:div>
            <w:div w:id="561067614">
              <w:marLeft w:val="0"/>
              <w:marRight w:val="0"/>
              <w:marTop w:val="0"/>
              <w:marBottom w:val="0"/>
              <w:divBdr>
                <w:top w:val="none" w:sz="0" w:space="0" w:color="auto"/>
                <w:left w:val="none" w:sz="0" w:space="0" w:color="auto"/>
                <w:bottom w:val="none" w:sz="0" w:space="0" w:color="auto"/>
                <w:right w:val="none" w:sz="0" w:space="0" w:color="auto"/>
              </w:divBdr>
              <w:divsChild>
                <w:div w:id="7585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3510">
          <w:marLeft w:val="0"/>
          <w:marRight w:val="0"/>
          <w:marTop w:val="0"/>
          <w:marBottom w:val="0"/>
          <w:divBdr>
            <w:top w:val="none" w:sz="0" w:space="0" w:color="auto"/>
            <w:left w:val="none" w:sz="0" w:space="0" w:color="auto"/>
            <w:bottom w:val="none" w:sz="0" w:space="0" w:color="auto"/>
            <w:right w:val="none" w:sz="0" w:space="0" w:color="auto"/>
          </w:divBdr>
          <w:divsChild>
            <w:div w:id="1333753649">
              <w:marLeft w:val="0"/>
              <w:marRight w:val="0"/>
              <w:marTop w:val="0"/>
              <w:marBottom w:val="0"/>
              <w:divBdr>
                <w:top w:val="none" w:sz="0" w:space="0" w:color="auto"/>
                <w:left w:val="none" w:sz="0" w:space="0" w:color="auto"/>
                <w:bottom w:val="none" w:sz="0" w:space="0" w:color="auto"/>
                <w:right w:val="none" w:sz="0" w:space="0" w:color="auto"/>
              </w:divBdr>
              <w:divsChild>
                <w:div w:id="275992670">
                  <w:marLeft w:val="0"/>
                  <w:marRight w:val="0"/>
                  <w:marTop w:val="0"/>
                  <w:marBottom w:val="0"/>
                  <w:divBdr>
                    <w:top w:val="none" w:sz="0" w:space="0" w:color="auto"/>
                    <w:left w:val="none" w:sz="0" w:space="0" w:color="auto"/>
                    <w:bottom w:val="none" w:sz="0" w:space="0" w:color="auto"/>
                    <w:right w:val="none" w:sz="0" w:space="0" w:color="auto"/>
                  </w:divBdr>
                </w:div>
              </w:divsChild>
            </w:div>
            <w:div w:id="1626813163">
              <w:marLeft w:val="0"/>
              <w:marRight w:val="0"/>
              <w:marTop w:val="0"/>
              <w:marBottom w:val="0"/>
              <w:divBdr>
                <w:top w:val="none" w:sz="0" w:space="0" w:color="auto"/>
                <w:left w:val="none" w:sz="0" w:space="0" w:color="auto"/>
                <w:bottom w:val="none" w:sz="0" w:space="0" w:color="auto"/>
                <w:right w:val="none" w:sz="0" w:space="0" w:color="auto"/>
              </w:divBdr>
              <w:divsChild>
                <w:div w:id="9205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43834">
      <w:bodyDiv w:val="1"/>
      <w:marLeft w:val="0"/>
      <w:marRight w:val="0"/>
      <w:marTop w:val="0"/>
      <w:marBottom w:val="0"/>
      <w:divBdr>
        <w:top w:val="none" w:sz="0" w:space="0" w:color="auto"/>
        <w:left w:val="none" w:sz="0" w:space="0" w:color="auto"/>
        <w:bottom w:val="none" w:sz="0" w:space="0" w:color="auto"/>
        <w:right w:val="none" w:sz="0" w:space="0" w:color="auto"/>
      </w:divBdr>
      <w:divsChild>
        <w:div w:id="1053196096">
          <w:marLeft w:val="0"/>
          <w:marRight w:val="0"/>
          <w:marTop w:val="0"/>
          <w:marBottom w:val="0"/>
          <w:divBdr>
            <w:top w:val="none" w:sz="0" w:space="0" w:color="auto"/>
            <w:left w:val="none" w:sz="0" w:space="0" w:color="auto"/>
            <w:bottom w:val="none" w:sz="0" w:space="0" w:color="auto"/>
            <w:right w:val="none" w:sz="0" w:space="0" w:color="auto"/>
          </w:divBdr>
          <w:divsChild>
            <w:div w:id="1674987423">
              <w:marLeft w:val="0"/>
              <w:marRight w:val="0"/>
              <w:marTop w:val="0"/>
              <w:marBottom w:val="0"/>
              <w:divBdr>
                <w:top w:val="none" w:sz="0" w:space="0" w:color="auto"/>
                <w:left w:val="none" w:sz="0" w:space="0" w:color="auto"/>
                <w:bottom w:val="none" w:sz="0" w:space="0" w:color="auto"/>
                <w:right w:val="none" w:sz="0" w:space="0" w:color="auto"/>
              </w:divBdr>
              <w:divsChild>
                <w:div w:id="1252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3628">
          <w:marLeft w:val="0"/>
          <w:marRight w:val="0"/>
          <w:marTop w:val="0"/>
          <w:marBottom w:val="0"/>
          <w:divBdr>
            <w:top w:val="none" w:sz="0" w:space="0" w:color="auto"/>
            <w:left w:val="none" w:sz="0" w:space="0" w:color="auto"/>
            <w:bottom w:val="none" w:sz="0" w:space="0" w:color="auto"/>
            <w:right w:val="none" w:sz="0" w:space="0" w:color="auto"/>
          </w:divBdr>
          <w:divsChild>
            <w:div w:id="1190681947">
              <w:marLeft w:val="0"/>
              <w:marRight w:val="0"/>
              <w:marTop w:val="0"/>
              <w:marBottom w:val="0"/>
              <w:divBdr>
                <w:top w:val="none" w:sz="0" w:space="0" w:color="auto"/>
                <w:left w:val="none" w:sz="0" w:space="0" w:color="auto"/>
                <w:bottom w:val="none" w:sz="0" w:space="0" w:color="auto"/>
                <w:right w:val="none" w:sz="0" w:space="0" w:color="auto"/>
              </w:divBdr>
              <w:divsChild>
                <w:div w:id="1889368671">
                  <w:marLeft w:val="0"/>
                  <w:marRight w:val="0"/>
                  <w:marTop w:val="0"/>
                  <w:marBottom w:val="0"/>
                  <w:divBdr>
                    <w:top w:val="none" w:sz="0" w:space="0" w:color="auto"/>
                    <w:left w:val="none" w:sz="0" w:space="0" w:color="auto"/>
                    <w:bottom w:val="none" w:sz="0" w:space="0" w:color="auto"/>
                    <w:right w:val="none" w:sz="0" w:space="0" w:color="auto"/>
                  </w:divBdr>
                </w:div>
              </w:divsChild>
            </w:div>
            <w:div w:id="1057508251">
              <w:marLeft w:val="0"/>
              <w:marRight w:val="0"/>
              <w:marTop w:val="0"/>
              <w:marBottom w:val="0"/>
              <w:divBdr>
                <w:top w:val="none" w:sz="0" w:space="0" w:color="auto"/>
                <w:left w:val="none" w:sz="0" w:space="0" w:color="auto"/>
                <w:bottom w:val="none" w:sz="0" w:space="0" w:color="auto"/>
                <w:right w:val="none" w:sz="0" w:space="0" w:color="auto"/>
              </w:divBdr>
              <w:divsChild>
                <w:div w:id="68622870">
                  <w:marLeft w:val="0"/>
                  <w:marRight w:val="0"/>
                  <w:marTop w:val="0"/>
                  <w:marBottom w:val="0"/>
                  <w:divBdr>
                    <w:top w:val="none" w:sz="0" w:space="0" w:color="auto"/>
                    <w:left w:val="none" w:sz="0" w:space="0" w:color="auto"/>
                    <w:bottom w:val="none" w:sz="0" w:space="0" w:color="auto"/>
                    <w:right w:val="none" w:sz="0" w:space="0" w:color="auto"/>
                  </w:divBdr>
                </w:div>
              </w:divsChild>
            </w:div>
            <w:div w:id="1768426526">
              <w:marLeft w:val="0"/>
              <w:marRight w:val="0"/>
              <w:marTop w:val="0"/>
              <w:marBottom w:val="0"/>
              <w:divBdr>
                <w:top w:val="none" w:sz="0" w:space="0" w:color="auto"/>
                <w:left w:val="none" w:sz="0" w:space="0" w:color="auto"/>
                <w:bottom w:val="none" w:sz="0" w:space="0" w:color="auto"/>
                <w:right w:val="none" w:sz="0" w:space="0" w:color="auto"/>
              </w:divBdr>
              <w:divsChild>
                <w:div w:id="464934947">
                  <w:marLeft w:val="0"/>
                  <w:marRight w:val="0"/>
                  <w:marTop w:val="0"/>
                  <w:marBottom w:val="0"/>
                  <w:divBdr>
                    <w:top w:val="none" w:sz="0" w:space="0" w:color="auto"/>
                    <w:left w:val="none" w:sz="0" w:space="0" w:color="auto"/>
                    <w:bottom w:val="none" w:sz="0" w:space="0" w:color="auto"/>
                    <w:right w:val="none" w:sz="0" w:space="0" w:color="auto"/>
                  </w:divBdr>
                </w:div>
              </w:divsChild>
            </w:div>
            <w:div w:id="1233200363">
              <w:marLeft w:val="0"/>
              <w:marRight w:val="0"/>
              <w:marTop w:val="0"/>
              <w:marBottom w:val="0"/>
              <w:divBdr>
                <w:top w:val="none" w:sz="0" w:space="0" w:color="auto"/>
                <w:left w:val="none" w:sz="0" w:space="0" w:color="auto"/>
                <w:bottom w:val="none" w:sz="0" w:space="0" w:color="auto"/>
                <w:right w:val="none" w:sz="0" w:space="0" w:color="auto"/>
              </w:divBdr>
              <w:divsChild>
                <w:div w:id="1542404419">
                  <w:marLeft w:val="0"/>
                  <w:marRight w:val="0"/>
                  <w:marTop w:val="0"/>
                  <w:marBottom w:val="0"/>
                  <w:divBdr>
                    <w:top w:val="none" w:sz="0" w:space="0" w:color="auto"/>
                    <w:left w:val="none" w:sz="0" w:space="0" w:color="auto"/>
                    <w:bottom w:val="none" w:sz="0" w:space="0" w:color="auto"/>
                    <w:right w:val="none" w:sz="0" w:space="0" w:color="auto"/>
                  </w:divBdr>
                </w:div>
              </w:divsChild>
            </w:div>
            <w:div w:id="765465591">
              <w:marLeft w:val="0"/>
              <w:marRight w:val="0"/>
              <w:marTop w:val="0"/>
              <w:marBottom w:val="0"/>
              <w:divBdr>
                <w:top w:val="none" w:sz="0" w:space="0" w:color="auto"/>
                <w:left w:val="none" w:sz="0" w:space="0" w:color="auto"/>
                <w:bottom w:val="none" w:sz="0" w:space="0" w:color="auto"/>
                <w:right w:val="none" w:sz="0" w:space="0" w:color="auto"/>
              </w:divBdr>
              <w:divsChild>
                <w:div w:id="1271595373">
                  <w:marLeft w:val="0"/>
                  <w:marRight w:val="0"/>
                  <w:marTop w:val="0"/>
                  <w:marBottom w:val="0"/>
                  <w:divBdr>
                    <w:top w:val="none" w:sz="0" w:space="0" w:color="auto"/>
                    <w:left w:val="none" w:sz="0" w:space="0" w:color="auto"/>
                    <w:bottom w:val="none" w:sz="0" w:space="0" w:color="auto"/>
                    <w:right w:val="none" w:sz="0" w:space="0" w:color="auto"/>
                  </w:divBdr>
                </w:div>
              </w:divsChild>
            </w:div>
            <w:div w:id="691879604">
              <w:marLeft w:val="0"/>
              <w:marRight w:val="0"/>
              <w:marTop w:val="0"/>
              <w:marBottom w:val="0"/>
              <w:divBdr>
                <w:top w:val="none" w:sz="0" w:space="0" w:color="auto"/>
                <w:left w:val="none" w:sz="0" w:space="0" w:color="auto"/>
                <w:bottom w:val="none" w:sz="0" w:space="0" w:color="auto"/>
                <w:right w:val="none" w:sz="0" w:space="0" w:color="auto"/>
              </w:divBdr>
              <w:divsChild>
                <w:div w:id="19209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6911">
      <w:bodyDiv w:val="1"/>
      <w:marLeft w:val="0"/>
      <w:marRight w:val="0"/>
      <w:marTop w:val="0"/>
      <w:marBottom w:val="0"/>
      <w:divBdr>
        <w:top w:val="none" w:sz="0" w:space="0" w:color="auto"/>
        <w:left w:val="none" w:sz="0" w:space="0" w:color="auto"/>
        <w:bottom w:val="none" w:sz="0" w:space="0" w:color="auto"/>
        <w:right w:val="none" w:sz="0" w:space="0" w:color="auto"/>
      </w:divBdr>
      <w:divsChild>
        <w:div w:id="1498880378">
          <w:marLeft w:val="0"/>
          <w:marRight w:val="0"/>
          <w:marTop w:val="0"/>
          <w:marBottom w:val="0"/>
          <w:divBdr>
            <w:top w:val="none" w:sz="0" w:space="0" w:color="auto"/>
            <w:left w:val="none" w:sz="0" w:space="0" w:color="auto"/>
            <w:bottom w:val="none" w:sz="0" w:space="0" w:color="auto"/>
            <w:right w:val="none" w:sz="0" w:space="0" w:color="auto"/>
          </w:divBdr>
          <w:divsChild>
            <w:div w:id="1655984243">
              <w:marLeft w:val="0"/>
              <w:marRight w:val="0"/>
              <w:marTop w:val="0"/>
              <w:marBottom w:val="0"/>
              <w:divBdr>
                <w:top w:val="none" w:sz="0" w:space="0" w:color="auto"/>
                <w:left w:val="none" w:sz="0" w:space="0" w:color="auto"/>
                <w:bottom w:val="none" w:sz="0" w:space="0" w:color="auto"/>
                <w:right w:val="none" w:sz="0" w:space="0" w:color="auto"/>
              </w:divBdr>
              <w:divsChild>
                <w:div w:id="1978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6052">
      <w:bodyDiv w:val="1"/>
      <w:marLeft w:val="0"/>
      <w:marRight w:val="0"/>
      <w:marTop w:val="0"/>
      <w:marBottom w:val="0"/>
      <w:divBdr>
        <w:top w:val="none" w:sz="0" w:space="0" w:color="auto"/>
        <w:left w:val="none" w:sz="0" w:space="0" w:color="auto"/>
        <w:bottom w:val="none" w:sz="0" w:space="0" w:color="auto"/>
        <w:right w:val="none" w:sz="0" w:space="0" w:color="auto"/>
      </w:divBdr>
      <w:divsChild>
        <w:div w:id="658271032">
          <w:marLeft w:val="0"/>
          <w:marRight w:val="0"/>
          <w:marTop w:val="0"/>
          <w:marBottom w:val="0"/>
          <w:divBdr>
            <w:top w:val="none" w:sz="0" w:space="0" w:color="auto"/>
            <w:left w:val="none" w:sz="0" w:space="0" w:color="auto"/>
            <w:bottom w:val="none" w:sz="0" w:space="0" w:color="auto"/>
            <w:right w:val="none" w:sz="0" w:space="0" w:color="auto"/>
          </w:divBdr>
          <w:divsChild>
            <w:div w:id="76445396">
              <w:marLeft w:val="0"/>
              <w:marRight w:val="0"/>
              <w:marTop w:val="0"/>
              <w:marBottom w:val="0"/>
              <w:divBdr>
                <w:top w:val="none" w:sz="0" w:space="0" w:color="auto"/>
                <w:left w:val="none" w:sz="0" w:space="0" w:color="auto"/>
                <w:bottom w:val="none" w:sz="0" w:space="0" w:color="auto"/>
                <w:right w:val="none" w:sz="0" w:space="0" w:color="auto"/>
              </w:divBdr>
              <w:divsChild>
                <w:div w:id="879898113">
                  <w:marLeft w:val="0"/>
                  <w:marRight w:val="0"/>
                  <w:marTop w:val="0"/>
                  <w:marBottom w:val="0"/>
                  <w:divBdr>
                    <w:top w:val="none" w:sz="0" w:space="0" w:color="auto"/>
                    <w:left w:val="none" w:sz="0" w:space="0" w:color="auto"/>
                    <w:bottom w:val="none" w:sz="0" w:space="0" w:color="auto"/>
                    <w:right w:val="none" w:sz="0" w:space="0" w:color="auto"/>
                  </w:divBdr>
                </w:div>
              </w:divsChild>
            </w:div>
            <w:div w:id="1286616206">
              <w:marLeft w:val="0"/>
              <w:marRight w:val="0"/>
              <w:marTop w:val="0"/>
              <w:marBottom w:val="0"/>
              <w:divBdr>
                <w:top w:val="none" w:sz="0" w:space="0" w:color="auto"/>
                <w:left w:val="none" w:sz="0" w:space="0" w:color="auto"/>
                <w:bottom w:val="none" w:sz="0" w:space="0" w:color="auto"/>
                <w:right w:val="none" w:sz="0" w:space="0" w:color="auto"/>
              </w:divBdr>
              <w:divsChild>
                <w:div w:id="955142448">
                  <w:marLeft w:val="0"/>
                  <w:marRight w:val="0"/>
                  <w:marTop w:val="0"/>
                  <w:marBottom w:val="0"/>
                  <w:divBdr>
                    <w:top w:val="none" w:sz="0" w:space="0" w:color="auto"/>
                    <w:left w:val="none" w:sz="0" w:space="0" w:color="auto"/>
                    <w:bottom w:val="none" w:sz="0" w:space="0" w:color="auto"/>
                    <w:right w:val="none" w:sz="0" w:space="0" w:color="auto"/>
                  </w:divBdr>
                  <w:divsChild>
                    <w:div w:id="1309167066">
                      <w:marLeft w:val="0"/>
                      <w:marRight w:val="0"/>
                      <w:marTop w:val="0"/>
                      <w:marBottom w:val="0"/>
                      <w:divBdr>
                        <w:top w:val="none" w:sz="0" w:space="0" w:color="auto"/>
                        <w:left w:val="none" w:sz="0" w:space="0" w:color="auto"/>
                        <w:bottom w:val="none" w:sz="0" w:space="0" w:color="auto"/>
                        <w:right w:val="none" w:sz="0" w:space="0" w:color="auto"/>
                      </w:divBdr>
                    </w:div>
                  </w:divsChild>
                </w:div>
                <w:div w:id="320735890">
                  <w:marLeft w:val="0"/>
                  <w:marRight w:val="0"/>
                  <w:marTop w:val="0"/>
                  <w:marBottom w:val="0"/>
                  <w:divBdr>
                    <w:top w:val="none" w:sz="0" w:space="0" w:color="auto"/>
                    <w:left w:val="none" w:sz="0" w:space="0" w:color="auto"/>
                    <w:bottom w:val="none" w:sz="0" w:space="0" w:color="auto"/>
                    <w:right w:val="none" w:sz="0" w:space="0" w:color="auto"/>
                  </w:divBdr>
                  <w:divsChild>
                    <w:div w:id="1348867648">
                      <w:marLeft w:val="0"/>
                      <w:marRight w:val="0"/>
                      <w:marTop w:val="0"/>
                      <w:marBottom w:val="0"/>
                      <w:divBdr>
                        <w:top w:val="none" w:sz="0" w:space="0" w:color="auto"/>
                        <w:left w:val="none" w:sz="0" w:space="0" w:color="auto"/>
                        <w:bottom w:val="none" w:sz="0" w:space="0" w:color="auto"/>
                        <w:right w:val="none" w:sz="0" w:space="0" w:color="auto"/>
                      </w:divBdr>
                    </w:div>
                  </w:divsChild>
                </w:div>
                <w:div w:id="29842728">
                  <w:marLeft w:val="0"/>
                  <w:marRight w:val="0"/>
                  <w:marTop w:val="0"/>
                  <w:marBottom w:val="0"/>
                  <w:divBdr>
                    <w:top w:val="none" w:sz="0" w:space="0" w:color="auto"/>
                    <w:left w:val="none" w:sz="0" w:space="0" w:color="auto"/>
                    <w:bottom w:val="none" w:sz="0" w:space="0" w:color="auto"/>
                    <w:right w:val="none" w:sz="0" w:space="0" w:color="auto"/>
                  </w:divBdr>
                  <w:divsChild>
                    <w:div w:id="482966266">
                      <w:marLeft w:val="0"/>
                      <w:marRight w:val="0"/>
                      <w:marTop w:val="0"/>
                      <w:marBottom w:val="0"/>
                      <w:divBdr>
                        <w:top w:val="none" w:sz="0" w:space="0" w:color="auto"/>
                        <w:left w:val="none" w:sz="0" w:space="0" w:color="auto"/>
                        <w:bottom w:val="none" w:sz="0" w:space="0" w:color="auto"/>
                        <w:right w:val="none" w:sz="0" w:space="0" w:color="auto"/>
                      </w:divBdr>
                    </w:div>
                  </w:divsChild>
                </w:div>
                <w:div w:id="1218391868">
                  <w:marLeft w:val="0"/>
                  <w:marRight w:val="0"/>
                  <w:marTop w:val="0"/>
                  <w:marBottom w:val="0"/>
                  <w:divBdr>
                    <w:top w:val="none" w:sz="0" w:space="0" w:color="auto"/>
                    <w:left w:val="none" w:sz="0" w:space="0" w:color="auto"/>
                    <w:bottom w:val="none" w:sz="0" w:space="0" w:color="auto"/>
                    <w:right w:val="none" w:sz="0" w:space="0" w:color="auto"/>
                  </w:divBdr>
                  <w:divsChild>
                    <w:div w:id="1603293995">
                      <w:marLeft w:val="0"/>
                      <w:marRight w:val="0"/>
                      <w:marTop w:val="0"/>
                      <w:marBottom w:val="0"/>
                      <w:divBdr>
                        <w:top w:val="none" w:sz="0" w:space="0" w:color="auto"/>
                        <w:left w:val="none" w:sz="0" w:space="0" w:color="auto"/>
                        <w:bottom w:val="none" w:sz="0" w:space="0" w:color="auto"/>
                        <w:right w:val="none" w:sz="0" w:space="0" w:color="auto"/>
                      </w:divBdr>
                    </w:div>
                  </w:divsChild>
                </w:div>
                <w:div w:id="294340162">
                  <w:marLeft w:val="0"/>
                  <w:marRight w:val="0"/>
                  <w:marTop w:val="0"/>
                  <w:marBottom w:val="0"/>
                  <w:divBdr>
                    <w:top w:val="none" w:sz="0" w:space="0" w:color="auto"/>
                    <w:left w:val="none" w:sz="0" w:space="0" w:color="auto"/>
                    <w:bottom w:val="none" w:sz="0" w:space="0" w:color="auto"/>
                    <w:right w:val="none" w:sz="0" w:space="0" w:color="auto"/>
                  </w:divBdr>
                  <w:divsChild>
                    <w:div w:id="736368448">
                      <w:marLeft w:val="0"/>
                      <w:marRight w:val="0"/>
                      <w:marTop w:val="0"/>
                      <w:marBottom w:val="0"/>
                      <w:divBdr>
                        <w:top w:val="none" w:sz="0" w:space="0" w:color="auto"/>
                        <w:left w:val="none" w:sz="0" w:space="0" w:color="auto"/>
                        <w:bottom w:val="none" w:sz="0" w:space="0" w:color="auto"/>
                        <w:right w:val="none" w:sz="0" w:space="0" w:color="auto"/>
                      </w:divBdr>
                    </w:div>
                  </w:divsChild>
                </w:div>
                <w:div w:id="116485530">
                  <w:marLeft w:val="0"/>
                  <w:marRight w:val="0"/>
                  <w:marTop w:val="0"/>
                  <w:marBottom w:val="0"/>
                  <w:divBdr>
                    <w:top w:val="none" w:sz="0" w:space="0" w:color="auto"/>
                    <w:left w:val="none" w:sz="0" w:space="0" w:color="auto"/>
                    <w:bottom w:val="none" w:sz="0" w:space="0" w:color="auto"/>
                    <w:right w:val="none" w:sz="0" w:space="0" w:color="auto"/>
                  </w:divBdr>
                  <w:divsChild>
                    <w:div w:id="1703894109">
                      <w:marLeft w:val="0"/>
                      <w:marRight w:val="0"/>
                      <w:marTop w:val="0"/>
                      <w:marBottom w:val="0"/>
                      <w:divBdr>
                        <w:top w:val="none" w:sz="0" w:space="0" w:color="auto"/>
                        <w:left w:val="none" w:sz="0" w:space="0" w:color="auto"/>
                        <w:bottom w:val="none" w:sz="0" w:space="0" w:color="auto"/>
                        <w:right w:val="none" w:sz="0" w:space="0" w:color="auto"/>
                      </w:divBdr>
                    </w:div>
                  </w:divsChild>
                </w:div>
                <w:div w:id="305093463">
                  <w:marLeft w:val="0"/>
                  <w:marRight w:val="0"/>
                  <w:marTop w:val="0"/>
                  <w:marBottom w:val="0"/>
                  <w:divBdr>
                    <w:top w:val="none" w:sz="0" w:space="0" w:color="auto"/>
                    <w:left w:val="none" w:sz="0" w:space="0" w:color="auto"/>
                    <w:bottom w:val="none" w:sz="0" w:space="0" w:color="auto"/>
                    <w:right w:val="none" w:sz="0" w:space="0" w:color="auto"/>
                  </w:divBdr>
                  <w:divsChild>
                    <w:div w:id="1220245459">
                      <w:marLeft w:val="0"/>
                      <w:marRight w:val="0"/>
                      <w:marTop w:val="0"/>
                      <w:marBottom w:val="0"/>
                      <w:divBdr>
                        <w:top w:val="none" w:sz="0" w:space="0" w:color="auto"/>
                        <w:left w:val="none" w:sz="0" w:space="0" w:color="auto"/>
                        <w:bottom w:val="none" w:sz="0" w:space="0" w:color="auto"/>
                        <w:right w:val="none" w:sz="0" w:space="0" w:color="auto"/>
                      </w:divBdr>
                    </w:div>
                  </w:divsChild>
                </w:div>
                <w:div w:id="668949529">
                  <w:marLeft w:val="0"/>
                  <w:marRight w:val="0"/>
                  <w:marTop w:val="0"/>
                  <w:marBottom w:val="0"/>
                  <w:divBdr>
                    <w:top w:val="none" w:sz="0" w:space="0" w:color="auto"/>
                    <w:left w:val="none" w:sz="0" w:space="0" w:color="auto"/>
                    <w:bottom w:val="none" w:sz="0" w:space="0" w:color="auto"/>
                    <w:right w:val="none" w:sz="0" w:space="0" w:color="auto"/>
                  </w:divBdr>
                  <w:divsChild>
                    <w:div w:id="1160658028">
                      <w:marLeft w:val="0"/>
                      <w:marRight w:val="0"/>
                      <w:marTop w:val="0"/>
                      <w:marBottom w:val="0"/>
                      <w:divBdr>
                        <w:top w:val="none" w:sz="0" w:space="0" w:color="auto"/>
                        <w:left w:val="none" w:sz="0" w:space="0" w:color="auto"/>
                        <w:bottom w:val="none" w:sz="0" w:space="0" w:color="auto"/>
                        <w:right w:val="none" w:sz="0" w:space="0" w:color="auto"/>
                      </w:divBdr>
                    </w:div>
                  </w:divsChild>
                </w:div>
                <w:div w:id="488206309">
                  <w:marLeft w:val="0"/>
                  <w:marRight w:val="0"/>
                  <w:marTop w:val="0"/>
                  <w:marBottom w:val="0"/>
                  <w:divBdr>
                    <w:top w:val="none" w:sz="0" w:space="0" w:color="auto"/>
                    <w:left w:val="none" w:sz="0" w:space="0" w:color="auto"/>
                    <w:bottom w:val="none" w:sz="0" w:space="0" w:color="auto"/>
                    <w:right w:val="none" w:sz="0" w:space="0" w:color="auto"/>
                  </w:divBdr>
                  <w:divsChild>
                    <w:div w:id="1576083052">
                      <w:marLeft w:val="0"/>
                      <w:marRight w:val="0"/>
                      <w:marTop w:val="0"/>
                      <w:marBottom w:val="0"/>
                      <w:divBdr>
                        <w:top w:val="none" w:sz="0" w:space="0" w:color="auto"/>
                        <w:left w:val="none" w:sz="0" w:space="0" w:color="auto"/>
                        <w:bottom w:val="none" w:sz="0" w:space="0" w:color="auto"/>
                        <w:right w:val="none" w:sz="0" w:space="0" w:color="auto"/>
                      </w:divBdr>
                    </w:div>
                  </w:divsChild>
                </w:div>
                <w:div w:id="932398771">
                  <w:marLeft w:val="0"/>
                  <w:marRight w:val="0"/>
                  <w:marTop w:val="0"/>
                  <w:marBottom w:val="0"/>
                  <w:divBdr>
                    <w:top w:val="none" w:sz="0" w:space="0" w:color="auto"/>
                    <w:left w:val="none" w:sz="0" w:space="0" w:color="auto"/>
                    <w:bottom w:val="none" w:sz="0" w:space="0" w:color="auto"/>
                    <w:right w:val="none" w:sz="0" w:space="0" w:color="auto"/>
                  </w:divBdr>
                  <w:divsChild>
                    <w:div w:id="1062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4452">
              <w:marLeft w:val="0"/>
              <w:marRight w:val="0"/>
              <w:marTop w:val="0"/>
              <w:marBottom w:val="0"/>
              <w:divBdr>
                <w:top w:val="none" w:sz="0" w:space="0" w:color="auto"/>
                <w:left w:val="none" w:sz="0" w:space="0" w:color="auto"/>
                <w:bottom w:val="none" w:sz="0" w:space="0" w:color="auto"/>
                <w:right w:val="none" w:sz="0" w:space="0" w:color="auto"/>
              </w:divBdr>
              <w:divsChild>
                <w:div w:id="867257981">
                  <w:marLeft w:val="0"/>
                  <w:marRight w:val="0"/>
                  <w:marTop w:val="0"/>
                  <w:marBottom w:val="0"/>
                  <w:divBdr>
                    <w:top w:val="none" w:sz="0" w:space="0" w:color="auto"/>
                    <w:left w:val="none" w:sz="0" w:space="0" w:color="auto"/>
                    <w:bottom w:val="none" w:sz="0" w:space="0" w:color="auto"/>
                    <w:right w:val="none" w:sz="0" w:space="0" w:color="auto"/>
                  </w:divBdr>
                  <w:divsChild>
                    <w:div w:id="914246642">
                      <w:marLeft w:val="0"/>
                      <w:marRight w:val="0"/>
                      <w:marTop w:val="0"/>
                      <w:marBottom w:val="0"/>
                      <w:divBdr>
                        <w:top w:val="none" w:sz="0" w:space="0" w:color="auto"/>
                        <w:left w:val="none" w:sz="0" w:space="0" w:color="auto"/>
                        <w:bottom w:val="none" w:sz="0" w:space="0" w:color="auto"/>
                        <w:right w:val="none" w:sz="0" w:space="0" w:color="auto"/>
                      </w:divBdr>
                    </w:div>
                  </w:divsChild>
                </w:div>
                <w:div w:id="155417293">
                  <w:marLeft w:val="0"/>
                  <w:marRight w:val="0"/>
                  <w:marTop w:val="0"/>
                  <w:marBottom w:val="0"/>
                  <w:divBdr>
                    <w:top w:val="none" w:sz="0" w:space="0" w:color="auto"/>
                    <w:left w:val="none" w:sz="0" w:space="0" w:color="auto"/>
                    <w:bottom w:val="none" w:sz="0" w:space="0" w:color="auto"/>
                    <w:right w:val="none" w:sz="0" w:space="0" w:color="auto"/>
                  </w:divBdr>
                  <w:divsChild>
                    <w:div w:id="930042946">
                      <w:marLeft w:val="0"/>
                      <w:marRight w:val="0"/>
                      <w:marTop w:val="0"/>
                      <w:marBottom w:val="0"/>
                      <w:divBdr>
                        <w:top w:val="none" w:sz="0" w:space="0" w:color="auto"/>
                        <w:left w:val="none" w:sz="0" w:space="0" w:color="auto"/>
                        <w:bottom w:val="none" w:sz="0" w:space="0" w:color="auto"/>
                        <w:right w:val="none" w:sz="0" w:space="0" w:color="auto"/>
                      </w:divBdr>
                    </w:div>
                  </w:divsChild>
                </w:div>
                <w:div w:id="532688401">
                  <w:marLeft w:val="0"/>
                  <w:marRight w:val="0"/>
                  <w:marTop w:val="0"/>
                  <w:marBottom w:val="0"/>
                  <w:divBdr>
                    <w:top w:val="none" w:sz="0" w:space="0" w:color="auto"/>
                    <w:left w:val="none" w:sz="0" w:space="0" w:color="auto"/>
                    <w:bottom w:val="none" w:sz="0" w:space="0" w:color="auto"/>
                    <w:right w:val="none" w:sz="0" w:space="0" w:color="auto"/>
                  </w:divBdr>
                  <w:divsChild>
                    <w:div w:id="668826470">
                      <w:marLeft w:val="0"/>
                      <w:marRight w:val="0"/>
                      <w:marTop w:val="0"/>
                      <w:marBottom w:val="0"/>
                      <w:divBdr>
                        <w:top w:val="none" w:sz="0" w:space="0" w:color="auto"/>
                        <w:left w:val="none" w:sz="0" w:space="0" w:color="auto"/>
                        <w:bottom w:val="none" w:sz="0" w:space="0" w:color="auto"/>
                        <w:right w:val="none" w:sz="0" w:space="0" w:color="auto"/>
                      </w:divBdr>
                    </w:div>
                  </w:divsChild>
                </w:div>
                <w:div w:id="1586039474">
                  <w:marLeft w:val="0"/>
                  <w:marRight w:val="0"/>
                  <w:marTop w:val="0"/>
                  <w:marBottom w:val="0"/>
                  <w:divBdr>
                    <w:top w:val="none" w:sz="0" w:space="0" w:color="auto"/>
                    <w:left w:val="none" w:sz="0" w:space="0" w:color="auto"/>
                    <w:bottom w:val="none" w:sz="0" w:space="0" w:color="auto"/>
                    <w:right w:val="none" w:sz="0" w:space="0" w:color="auto"/>
                  </w:divBdr>
                  <w:divsChild>
                    <w:div w:id="1711879224">
                      <w:marLeft w:val="0"/>
                      <w:marRight w:val="0"/>
                      <w:marTop w:val="0"/>
                      <w:marBottom w:val="0"/>
                      <w:divBdr>
                        <w:top w:val="none" w:sz="0" w:space="0" w:color="auto"/>
                        <w:left w:val="none" w:sz="0" w:space="0" w:color="auto"/>
                        <w:bottom w:val="none" w:sz="0" w:space="0" w:color="auto"/>
                        <w:right w:val="none" w:sz="0" w:space="0" w:color="auto"/>
                      </w:divBdr>
                    </w:div>
                  </w:divsChild>
                </w:div>
                <w:div w:id="1430924613">
                  <w:marLeft w:val="0"/>
                  <w:marRight w:val="0"/>
                  <w:marTop w:val="0"/>
                  <w:marBottom w:val="0"/>
                  <w:divBdr>
                    <w:top w:val="none" w:sz="0" w:space="0" w:color="auto"/>
                    <w:left w:val="none" w:sz="0" w:space="0" w:color="auto"/>
                    <w:bottom w:val="none" w:sz="0" w:space="0" w:color="auto"/>
                    <w:right w:val="none" w:sz="0" w:space="0" w:color="auto"/>
                  </w:divBdr>
                  <w:divsChild>
                    <w:div w:id="1234436739">
                      <w:marLeft w:val="0"/>
                      <w:marRight w:val="0"/>
                      <w:marTop w:val="0"/>
                      <w:marBottom w:val="0"/>
                      <w:divBdr>
                        <w:top w:val="none" w:sz="0" w:space="0" w:color="auto"/>
                        <w:left w:val="none" w:sz="0" w:space="0" w:color="auto"/>
                        <w:bottom w:val="none" w:sz="0" w:space="0" w:color="auto"/>
                        <w:right w:val="none" w:sz="0" w:space="0" w:color="auto"/>
                      </w:divBdr>
                    </w:div>
                  </w:divsChild>
                </w:div>
                <w:div w:id="201326638">
                  <w:marLeft w:val="0"/>
                  <w:marRight w:val="0"/>
                  <w:marTop w:val="0"/>
                  <w:marBottom w:val="0"/>
                  <w:divBdr>
                    <w:top w:val="none" w:sz="0" w:space="0" w:color="auto"/>
                    <w:left w:val="none" w:sz="0" w:space="0" w:color="auto"/>
                    <w:bottom w:val="none" w:sz="0" w:space="0" w:color="auto"/>
                    <w:right w:val="none" w:sz="0" w:space="0" w:color="auto"/>
                  </w:divBdr>
                  <w:divsChild>
                    <w:div w:id="1164322549">
                      <w:marLeft w:val="0"/>
                      <w:marRight w:val="0"/>
                      <w:marTop w:val="0"/>
                      <w:marBottom w:val="0"/>
                      <w:divBdr>
                        <w:top w:val="none" w:sz="0" w:space="0" w:color="auto"/>
                        <w:left w:val="none" w:sz="0" w:space="0" w:color="auto"/>
                        <w:bottom w:val="none" w:sz="0" w:space="0" w:color="auto"/>
                        <w:right w:val="none" w:sz="0" w:space="0" w:color="auto"/>
                      </w:divBdr>
                    </w:div>
                  </w:divsChild>
                </w:div>
                <w:div w:id="1461387532">
                  <w:marLeft w:val="0"/>
                  <w:marRight w:val="0"/>
                  <w:marTop w:val="0"/>
                  <w:marBottom w:val="0"/>
                  <w:divBdr>
                    <w:top w:val="none" w:sz="0" w:space="0" w:color="auto"/>
                    <w:left w:val="none" w:sz="0" w:space="0" w:color="auto"/>
                    <w:bottom w:val="none" w:sz="0" w:space="0" w:color="auto"/>
                    <w:right w:val="none" w:sz="0" w:space="0" w:color="auto"/>
                  </w:divBdr>
                  <w:divsChild>
                    <w:div w:id="1797291980">
                      <w:marLeft w:val="0"/>
                      <w:marRight w:val="0"/>
                      <w:marTop w:val="0"/>
                      <w:marBottom w:val="0"/>
                      <w:divBdr>
                        <w:top w:val="none" w:sz="0" w:space="0" w:color="auto"/>
                        <w:left w:val="none" w:sz="0" w:space="0" w:color="auto"/>
                        <w:bottom w:val="none" w:sz="0" w:space="0" w:color="auto"/>
                        <w:right w:val="none" w:sz="0" w:space="0" w:color="auto"/>
                      </w:divBdr>
                    </w:div>
                  </w:divsChild>
                </w:div>
                <w:div w:id="785537566">
                  <w:marLeft w:val="0"/>
                  <w:marRight w:val="0"/>
                  <w:marTop w:val="0"/>
                  <w:marBottom w:val="0"/>
                  <w:divBdr>
                    <w:top w:val="none" w:sz="0" w:space="0" w:color="auto"/>
                    <w:left w:val="none" w:sz="0" w:space="0" w:color="auto"/>
                    <w:bottom w:val="none" w:sz="0" w:space="0" w:color="auto"/>
                    <w:right w:val="none" w:sz="0" w:space="0" w:color="auto"/>
                  </w:divBdr>
                  <w:divsChild>
                    <w:div w:id="794178128">
                      <w:marLeft w:val="0"/>
                      <w:marRight w:val="0"/>
                      <w:marTop w:val="0"/>
                      <w:marBottom w:val="0"/>
                      <w:divBdr>
                        <w:top w:val="none" w:sz="0" w:space="0" w:color="auto"/>
                        <w:left w:val="none" w:sz="0" w:space="0" w:color="auto"/>
                        <w:bottom w:val="none" w:sz="0" w:space="0" w:color="auto"/>
                        <w:right w:val="none" w:sz="0" w:space="0" w:color="auto"/>
                      </w:divBdr>
                    </w:div>
                  </w:divsChild>
                </w:div>
                <w:div w:id="1561742808">
                  <w:marLeft w:val="0"/>
                  <w:marRight w:val="0"/>
                  <w:marTop w:val="0"/>
                  <w:marBottom w:val="0"/>
                  <w:divBdr>
                    <w:top w:val="none" w:sz="0" w:space="0" w:color="auto"/>
                    <w:left w:val="none" w:sz="0" w:space="0" w:color="auto"/>
                    <w:bottom w:val="none" w:sz="0" w:space="0" w:color="auto"/>
                    <w:right w:val="none" w:sz="0" w:space="0" w:color="auto"/>
                  </w:divBdr>
                  <w:divsChild>
                    <w:div w:id="14262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584">
              <w:marLeft w:val="0"/>
              <w:marRight w:val="0"/>
              <w:marTop w:val="0"/>
              <w:marBottom w:val="0"/>
              <w:divBdr>
                <w:top w:val="none" w:sz="0" w:space="0" w:color="auto"/>
                <w:left w:val="none" w:sz="0" w:space="0" w:color="auto"/>
                <w:bottom w:val="none" w:sz="0" w:space="0" w:color="auto"/>
                <w:right w:val="none" w:sz="0" w:space="0" w:color="auto"/>
              </w:divBdr>
              <w:divsChild>
                <w:div w:id="444077340">
                  <w:marLeft w:val="0"/>
                  <w:marRight w:val="0"/>
                  <w:marTop w:val="0"/>
                  <w:marBottom w:val="0"/>
                  <w:divBdr>
                    <w:top w:val="none" w:sz="0" w:space="0" w:color="auto"/>
                    <w:left w:val="none" w:sz="0" w:space="0" w:color="auto"/>
                    <w:bottom w:val="none" w:sz="0" w:space="0" w:color="auto"/>
                    <w:right w:val="none" w:sz="0" w:space="0" w:color="auto"/>
                  </w:divBdr>
                </w:div>
              </w:divsChild>
            </w:div>
            <w:div w:id="568731699">
              <w:marLeft w:val="0"/>
              <w:marRight w:val="0"/>
              <w:marTop w:val="0"/>
              <w:marBottom w:val="0"/>
              <w:divBdr>
                <w:top w:val="none" w:sz="0" w:space="0" w:color="auto"/>
                <w:left w:val="none" w:sz="0" w:space="0" w:color="auto"/>
                <w:bottom w:val="none" w:sz="0" w:space="0" w:color="auto"/>
                <w:right w:val="none" w:sz="0" w:space="0" w:color="auto"/>
              </w:divBdr>
              <w:divsChild>
                <w:div w:id="470484933">
                  <w:marLeft w:val="0"/>
                  <w:marRight w:val="0"/>
                  <w:marTop w:val="0"/>
                  <w:marBottom w:val="0"/>
                  <w:divBdr>
                    <w:top w:val="none" w:sz="0" w:space="0" w:color="auto"/>
                    <w:left w:val="none" w:sz="0" w:space="0" w:color="auto"/>
                    <w:bottom w:val="none" w:sz="0" w:space="0" w:color="auto"/>
                    <w:right w:val="none" w:sz="0" w:space="0" w:color="auto"/>
                  </w:divBdr>
                </w:div>
              </w:divsChild>
            </w:div>
            <w:div w:id="618998558">
              <w:marLeft w:val="0"/>
              <w:marRight w:val="0"/>
              <w:marTop w:val="0"/>
              <w:marBottom w:val="0"/>
              <w:divBdr>
                <w:top w:val="none" w:sz="0" w:space="0" w:color="auto"/>
                <w:left w:val="none" w:sz="0" w:space="0" w:color="auto"/>
                <w:bottom w:val="none" w:sz="0" w:space="0" w:color="auto"/>
                <w:right w:val="none" w:sz="0" w:space="0" w:color="auto"/>
              </w:divBdr>
              <w:divsChild>
                <w:div w:id="1221870618">
                  <w:marLeft w:val="0"/>
                  <w:marRight w:val="0"/>
                  <w:marTop w:val="0"/>
                  <w:marBottom w:val="0"/>
                  <w:divBdr>
                    <w:top w:val="none" w:sz="0" w:space="0" w:color="auto"/>
                    <w:left w:val="none" w:sz="0" w:space="0" w:color="auto"/>
                    <w:bottom w:val="none" w:sz="0" w:space="0" w:color="auto"/>
                    <w:right w:val="none" w:sz="0" w:space="0" w:color="auto"/>
                  </w:divBdr>
                </w:div>
              </w:divsChild>
            </w:div>
            <w:div w:id="53312605">
              <w:marLeft w:val="0"/>
              <w:marRight w:val="0"/>
              <w:marTop w:val="0"/>
              <w:marBottom w:val="0"/>
              <w:divBdr>
                <w:top w:val="none" w:sz="0" w:space="0" w:color="auto"/>
                <w:left w:val="none" w:sz="0" w:space="0" w:color="auto"/>
                <w:bottom w:val="none" w:sz="0" w:space="0" w:color="auto"/>
                <w:right w:val="none" w:sz="0" w:space="0" w:color="auto"/>
              </w:divBdr>
              <w:divsChild>
                <w:div w:id="843283565">
                  <w:marLeft w:val="0"/>
                  <w:marRight w:val="0"/>
                  <w:marTop w:val="0"/>
                  <w:marBottom w:val="0"/>
                  <w:divBdr>
                    <w:top w:val="none" w:sz="0" w:space="0" w:color="auto"/>
                    <w:left w:val="none" w:sz="0" w:space="0" w:color="auto"/>
                    <w:bottom w:val="none" w:sz="0" w:space="0" w:color="auto"/>
                    <w:right w:val="none" w:sz="0" w:space="0" w:color="auto"/>
                  </w:divBdr>
                  <w:divsChild>
                    <w:div w:id="993492031">
                      <w:marLeft w:val="0"/>
                      <w:marRight w:val="0"/>
                      <w:marTop w:val="0"/>
                      <w:marBottom w:val="0"/>
                      <w:divBdr>
                        <w:top w:val="none" w:sz="0" w:space="0" w:color="auto"/>
                        <w:left w:val="none" w:sz="0" w:space="0" w:color="auto"/>
                        <w:bottom w:val="none" w:sz="0" w:space="0" w:color="auto"/>
                        <w:right w:val="none" w:sz="0" w:space="0" w:color="auto"/>
                      </w:divBdr>
                    </w:div>
                  </w:divsChild>
                </w:div>
                <w:div w:id="800152551">
                  <w:marLeft w:val="0"/>
                  <w:marRight w:val="0"/>
                  <w:marTop w:val="0"/>
                  <w:marBottom w:val="0"/>
                  <w:divBdr>
                    <w:top w:val="none" w:sz="0" w:space="0" w:color="auto"/>
                    <w:left w:val="none" w:sz="0" w:space="0" w:color="auto"/>
                    <w:bottom w:val="none" w:sz="0" w:space="0" w:color="auto"/>
                    <w:right w:val="none" w:sz="0" w:space="0" w:color="auto"/>
                  </w:divBdr>
                  <w:divsChild>
                    <w:div w:id="171920063">
                      <w:marLeft w:val="0"/>
                      <w:marRight w:val="0"/>
                      <w:marTop w:val="0"/>
                      <w:marBottom w:val="0"/>
                      <w:divBdr>
                        <w:top w:val="none" w:sz="0" w:space="0" w:color="auto"/>
                        <w:left w:val="none" w:sz="0" w:space="0" w:color="auto"/>
                        <w:bottom w:val="none" w:sz="0" w:space="0" w:color="auto"/>
                        <w:right w:val="none" w:sz="0" w:space="0" w:color="auto"/>
                      </w:divBdr>
                    </w:div>
                  </w:divsChild>
                </w:div>
                <w:div w:id="1953974080">
                  <w:marLeft w:val="0"/>
                  <w:marRight w:val="0"/>
                  <w:marTop w:val="0"/>
                  <w:marBottom w:val="0"/>
                  <w:divBdr>
                    <w:top w:val="none" w:sz="0" w:space="0" w:color="auto"/>
                    <w:left w:val="none" w:sz="0" w:space="0" w:color="auto"/>
                    <w:bottom w:val="none" w:sz="0" w:space="0" w:color="auto"/>
                    <w:right w:val="none" w:sz="0" w:space="0" w:color="auto"/>
                  </w:divBdr>
                  <w:divsChild>
                    <w:div w:id="1546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000/apliut.577" TargetMode="External"/><Relationship Id="rId13" Type="http://schemas.openxmlformats.org/officeDocument/2006/relationships/hyperlink" Target="https://doi.org/10.1111/j.1553-2712.2009.00598.x" TargetMode="External"/><Relationship Id="rId18" Type="http://schemas.openxmlformats.org/officeDocument/2006/relationships/hyperlink" Target="https://doi.org/10.1111/j.09637214.2005.00376.x" TargetMode="External"/><Relationship Id="rId26" Type="http://schemas.openxmlformats.org/officeDocument/2006/relationships/hyperlink" Target="https://doi.org/10.1002/tea.21306" TargetMode="External"/><Relationship Id="rId3" Type="http://schemas.openxmlformats.org/officeDocument/2006/relationships/settings" Target="settings.xml"/><Relationship Id="rId21" Type="http://schemas.openxmlformats.org/officeDocument/2006/relationships/hyperlink" Target="http://www.tdx.cat/handle/10803/393726" TargetMode="External"/><Relationship Id="rId7" Type="http://schemas.openxmlformats.org/officeDocument/2006/relationships/image" Target="media/image2.jpg"/><Relationship Id="rId12" Type="http://schemas.openxmlformats.org/officeDocument/2006/relationships/hyperlink" Target="https://doi.org/10.4324/9781003048169-5" TargetMode="External"/><Relationship Id="rId17" Type="http://schemas.openxmlformats.org/officeDocument/2006/relationships/hyperlink" Target="mailto:emilie.magnat@univ-lyon2.fr" TargetMode="External"/><Relationship Id="rId25" Type="http://schemas.openxmlformats.org/officeDocument/2006/relationships/hyperlink" Target="https://halshs.archives-ouvertes.fr/halshs-02157135" TargetMode="External"/><Relationship Id="rId2" Type="http://schemas.openxmlformats.org/officeDocument/2006/relationships/styles" Target="styles.xml"/><Relationship Id="rId16" Type="http://schemas.openxmlformats.org/officeDocument/2006/relationships/hyperlink" Target="https://doi.org/10.4000/ree.6173" TargetMode="External"/><Relationship Id="rId20" Type="http://schemas.openxmlformats.org/officeDocument/2006/relationships/hyperlink" Target="https://doi.org/10.3102/003465430490022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localhost/Users/utilisateur/Dropbox/Recherche/ARDAA/Ge%CC%81ne%CC%81ral/Standard%20Pack%20Logo/website_logo_transparent_background.png" TargetMode="External"/><Relationship Id="rId11" Type="http://schemas.openxmlformats.org/officeDocument/2006/relationships/hyperlink" Target="https://doi.org/10.4000/apliut.8557" TargetMode="External"/><Relationship Id="rId24" Type="http://schemas.openxmlformats.org/officeDocument/2006/relationships/hyperlink" Target="mailto:Emilie.Magnat@univ-lyon2.fr" TargetMode="External"/><Relationship Id="rId5" Type="http://schemas.openxmlformats.org/officeDocument/2006/relationships/image" Target="media/image1.png"/><Relationship Id="rId15" Type="http://schemas.openxmlformats.org/officeDocument/2006/relationships/hyperlink" Target="mailto:ajohnson@parisnanterre.fr" TargetMode="External"/><Relationship Id="rId23" Type="http://schemas.openxmlformats.org/officeDocument/2006/relationships/hyperlink" Target="mailto:josephine.remon@univ-lyon2.fr" TargetMode="External"/><Relationship Id="rId28" Type="http://schemas.openxmlformats.org/officeDocument/2006/relationships/fontTable" Target="fontTable.xml"/><Relationship Id="rId10" Type="http://schemas.openxmlformats.org/officeDocument/2006/relationships/hyperlink" Target="https://doi.org/10.3917/rfla.231.0073" TargetMode="External"/><Relationship Id="rId19" Type="http://schemas.openxmlformats.org/officeDocument/2006/relationships/hyperlink" Target="https://doi.org/10.1037/0022-0663.91.1.29" TargetMode="External"/><Relationship Id="rId4" Type="http://schemas.openxmlformats.org/officeDocument/2006/relationships/webSettings" Target="webSettings.xml"/><Relationship Id="rId9" Type="http://schemas.openxmlformats.org/officeDocument/2006/relationships/hyperlink" Target="https://doi.org/10.4000/apliut.684" TargetMode="External"/><Relationship Id="rId14" Type="http://schemas.openxmlformats.org/officeDocument/2006/relationships/hyperlink" Target="https://doi.org/10.5688/ajpe7818" TargetMode="External"/><Relationship Id="rId22" Type="http://schemas.openxmlformats.org/officeDocument/2006/relationships/image" Target="media/image3.png"/><Relationship Id="rId27" Type="http://schemas.openxmlformats.org/officeDocument/2006/relationships/hyperlink" Target="http://www.icar.cnrs.fr/membre/jrem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10085</Words>
  <Characters>55473</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P.Manoilov</dc:creator>
  <cp:keywords/>
  <dc:description/>
  <cp:lastModifiedBy>Pascale Manoilov</cp:lastModifiedBy>
  <cp:revision>18</cp:revision>
  <dcterms:created xsi:type="dcterms:W3CDTF">2022-12-20T18:26:00Z</dcterms:created>
  <dcterms:modified xsi:type="dcterms:W3CDTF">2023-03-17T12:05:00Z</dcterms:modified>
</cp:coreProperties>
</file>